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293071" w14:textId="77777777" w:rsidR="000F44B9" w:rsidRPr="004E2076" w:rsidRDefault="0073289C" w:rsidP="0073289C">
      <w:pPr>
        <w:jc w:val="center"/>
        <w:rPr>
          <w:rFonts w:cstheme="minorHAnsi"/>
          <w:b/>
          <w:sz w:val="28"/>
          <w:szCs w:val="28"/>
        </w:rPr>
      </w:pPr>
      <w:bookmarkStart w:id="0" w:name="_GoBack"/>
      <w:bookmarkEnd w:id="0"/>
      <w:r w:rsidRPr="004E2076">
        <w:rPr>
          <w:rFonts w:cstheme="minorHAnsi"/>
          <w:b/>
          <w:sz w:val="28"/>
          <w:szCs w:val="28"/>
        </w:rPr>
        <w:t>WIOA Title I – State Plan TA Slide Deck Script</w:t>
      </w:r>
    </w:p>
    <w:p w14:paraId="17340EC8" w14:textId="4B57C0D5" w:rsidR="0073289C" w:rsidRPr="00890E91" w:rsidRDefault="0073289C" w:rsidP="00890E91">
      <w:pPr>
        <w:rPr>
          <w:rFonts w:cstheme="minorHAnsi"/>
          <w:b/>
          <w:sz w:val="28"/>
          <w:szCs w:val="28"/>
        </w:rPr>
      </w:pPr>
      <w:r w:rsidRPr="00890E91">
        <w:rPr>
          <w:rFonts w:cstheme="minorHAnsi"/>
          <w:b/>
          <w:sz w:val="28"/>
          <w:szCs w:val="28"/>
        </w:rPr>
        <w:t xml:space="preserve">Slide 1 – </w:t>
      </w:r>
      <w:r w:rsidR="00785C98" w:rsidRPr="00890E91">
        <w:rPr>
          <w:rFonts w:cstheme="minorHAnsi"/>
          <w:b/>
          <w:sz w:val="28"/>
          <w:szCs w:val="28"/>
        </w:rPr>
        <w:t>Requirements and Considerations for WIOA Unified and Combined State Plans</w:t>
      </w:r>
    </w:p>
    <w:p w14:paraId="4327DD2E" w14:textId="008D9901" w:rsidR="0073289C" w:rsidRPr="004E2076" w:rsidRDefault="00E81721" w:rsidP="00890E91">
      <w:pPr>
        <w:rPr>
          <w:rFonts w:cstheme="minorHAnsi"/>
          <w:sz w:val="28"/>
          <w:szCs w:val="28"/>
        </w:rPr>
      </w:pPr>
      <w:r w:rsidRPr="004E2076">
        <w:rPr>
          <w:rFonts w:cstheme="minorHAnsi"/>
          <w:sz w:val="28"/>
          <w:szCs w:val="28"/>
        </w:rPr>
        <w:t xml:space="preserve">Hello, and thank you for viewing the “Requirements and Considerations for WIOA Unified and Combined State Plans.”  This presentation will cover both cross-cutting and program specific sections of the State Plan ICR for the Workforce Innovation and Opportunity Act (WIOA) title I Adult, Dislocated Worker, and Youth formula programs.  As part of this presentation, we will walk through parts of the ICR that may have changed or in which guidance has been updated to reflect our progress in the implementation of WIOA.  </w:t>
      </w:r>
    </w:p>
    <w:p w14:paraId="270DED73" w14:textId="3CDF56B0" w:rsidR="00E81721" w:rsidRPr="004E2076" w:rsidRDefault="00E81721" w:rsidP="00890E91">
      <w:pPr>
        <w:rPr>
          <w:rFonts w:cstheme="minorHAnsi"/>
          <w:sz w:val="28"/>
          <w:szCs w:val="28"/>
        </w:rPr>
      </w:pPr>
      <w:r w:rsidRPr="004E2076">
        <w:rPr>
          <w:rFonts w:cstheme="minorHAnsi"/>
          <w:sz w:val="28"/>
          <w:szCs w:val="28"/>
        </w:rPr>
        <w:t xml:space="preserve">As States are working on </w:t>
      </w:r>
      <w:r w:rsidR="0070069F">
        <w:rPr>
          <w:rFonts w:cstheme="minorHAnsi"/>
          <w:sz w:val="28"/>
          <w:szCs w:val="28"/>
        </w:rPr>
        <w:t>updates to their</w:t>
      </w:r>
      <w:r w:rsidRPr="004E2076">
        <w:rPr>
          <w:rFonts w:cstheme="minorHAnsi"/>
          <w:sz w:val="28"/>
          <w:szCs w:val="28"/>
        </w:rPr>
        <w:t xml:space="preserve"> State Plan</w:t>
      </w:r>
      <w:r w:rsidR="0070069F">
        <w:rPr>
          <w:rFonts w:cstheme="minorHAnsi"/>
          <w:sz w:val="28"/>
          <w:szCs w:val="28"/>
        </w:rPr>
        <w:t>s</w:t>
      </w:r>
      <w:r w:rsidRPr="004E2076">
        <w:rPr>
          <w:rFonts w:cstheme="minorHAnsi"/>
          <w:sz w:val="28"/>
          <w:szCs w:val="28"/>
        </w:rPr>
        <w:t xml:space="preserve">, the Departments encourage States to review this presentation through the lens of the WIOA title I programs.  </w:t>
      </w:r>
      <w:r w:rsidR="004415A0" w:rsidRPr="004E2076">
        <w:rPr>
          <w:rFonts w:cstheme="minorHAnsi"/>
          <w:sz w:val="28"/>
          <w:szCs w:val="28"/>
        </w:rPr>
        <w:t xml:space="preserve">This technical assistance is intended to provide thoughts and considerations for States to use when making </w:t>
      </w:r>
      <w:r w:rsidR="00723310">
        <w:rPr>
          <w:rFonts w:cstheme="minorHAnsi"/>
          <w:sz w:val="28"/>
          <w:szCs w:val="28"/>
        </w:rPr>
        <w:t>changes</w:t>
      </w:r>
      <w:r w:rsidR="00723310" w:rsidRPr="004E2076">
        <w:rPr>
          <w:rFonts w:cstheme="minorHAnsi"/>
          <w:sz w:val="28"/>
          <w:szCs w:val="28"/>
        </w:rPr>
        <w:t xml:space="preserve"> </w:t>
      </w:r>
      <w:r w:rsidR="004415A0" w:rsidRPr="004E2076">
        <w:rPr>
          <w:rFonts w:cstheme="minorHAnsi"/>
          <w:sz w:val="28"/>
          <w:szCs w:val="28"/>
        </w:rPr>
        <w:t>to their State Plans</w:t>
      </w:r>
      <w:r w:rsidR="00FA1992" w:rsidRPr="004E2076">
        <w:rPr>
          <w:rFonts w:cstheme="minorHAnsi"/>
          <w:sz w:val="28"/>
          <w:szCs w:val="28"/>
        </w:rPr>
        <w:t xml:space="preserve"> now or in the future</w:t>
      </w:r>
      <w:r w:rsidR="004415A0" w:rsidRPr="004E2076">
        <w:rPr>
          <w:rFonts w:cstheme="minorHAnsi"/>
          <w:sz w:val="28"/>
          <w:szCs w:val="28"/>
        </w:rPr>
        <w:t>.</w:t>
      </w:r>
    </w:p>
    <w:p w14:paraId="7641AF9C" w14:textId="29439FBA" w:rsidR="0073289C" w:rsidRPr="00890E91" w:rsidRDefault="00890E91" w:rsidP="00890E91">
      <w:pPr>
        <w:rPr>
          <w:rFonts w:cstheme="minorHAnsi"/>
          <w:sz w:val="28"/>
          <w:szCs w:val="28"/>
        </w:rPr>
      </w:pPr>
      <w:r>
        <w:rPr>
          <w:rFonts w:cstheme="minorHAnsi"/>
          <w:b/>
          <w:sz w:val="28"/>
          <w:szCs w:val="28"/>
        </w:rPr>
        <w:t xml:space="preserve">Slide 2- </w:t>
      </w:r>
      <w:r w:rsidR="0073289C" w:rsidRPr="00890E91">
        <w:rPr>
          <w:rFonts w:cstheme="minorHAnsi"/>
          <w:b/>
          <w:sz w:val="28"/>
          <w:szCs w:val="28"/>
        </w:rPr>
        <w:t>Your Presenters</w:t>
      </w:r>
    </w:p>
    <w:p w14:paraId="50FAEE7B" w14:textId="74517107" w:rsidR="0073289C" w:rsidRPr="00890E91" w:rsidRDefault="00E81721" w:rsidP="00890E91">
      <w:pPr>
        <w:rPr>
          <w:rFonts w:cstheme="minorHAnsi"/>
          <w:sz w:val="28"/>
          <w:szCs w:val="28"/>
        </w:rPr>
      </w:pPr>
      <w:r w:rsidRPr="00890E91">
        <w:rPr>
          <w:rFonts w:cstheme="minorHAnsi"/>
          <w:sz w:val="28"/>
          <w:szCs w:val="28"/>
        </w:rPr>
        <w:t xml:space="preserve">Today’s presenters are </w:t>
      </w:r>
      <w:r w:rsidR="008071A4" w:rsidRPr="00890E91">
        <w:rPr>
          <w:rFonts w:cstheme="minorHAnsi"/>
          <w:sz w:val="28"/>
          <w:szCs w:val="28"/>
        </w:rPr>
        <w:t xml:space="preserve">Heather Fleck from the Employment and Training Administration’s Office of Workforce Investment, Governance Unit, along with Andy Ridgeway with ETA’s Office of Workforce Investment, Adult Services Unit, and   </w:t>
      </w:r>
      <w:r w:rsidRPr="00890E91">
        <w:rPr>
          <w:rFonts w:cstheme="minorHAnsi"/>
          <w:sz w:val="28"/>
          <w:szCs w:val="28"/>
        </w:rPr>
        <w:t xml:space="preserve">Maisha Meminger with </w:t>
      </w:r>
      <w:r w:rsidR="008071A4" w:rsidRPr="00890E91">
        <w:rPr>
          <w:rFonts w:cstheme="minorHAnsi"/>
          <w:sz w:val="28"/>
          <w:szCs w:val="28"/>
        </w:rPr>
        <w:t>ETA</w:t>
      </w:r>
      <w:r w:rsidRPr="00890E91">
        <w:rPr>
          <w:rFonts w:cstheme="minorHAnsi"/>
          <w:sz w:val="28"/>
          <w:szCs w:val="28"/>
        </w:rPr>
        <w:t>’s Office of Workforce Investment, Youth Service</w:t>
      </w:r>
      <w:r w:rsidR="008071A4" w:rsidRPr="00890E91">
        <w:rPr>
          <w:rFonts w:cstheme="minorHAnsi"/>
          <w:sz w:val="28"/>
          <w:szCs w:val="28"/>
        </w:rPr>
        <w:t>s</w:t>
      </w:r>
      <w:r w:rsidRPr="00890E91">
        <w:rPr>
          <w:rFonts w:cstheme="minorHAnsi"/>
          <w:sz w:val="28"/>
          <w:szCs w:val="28"/>
        </w:rPr>
        <w:t xml:space="preserve"> Office</w:t>
      </w:r>
      <w:r w:rsidR="002974EC">
        <w:rPr>
          <w:rFonts w:cstheme="minorHAnsi"/>
          <w:sz w:val="28"/>
          <w:szCs w:val="28"/>
        </w:rPr>
        <w:t>.</w:t>
      </w:r>
      <w:r w:rsidRPr="00890E91">
        <w:rPr>
          <w:rFonts w:cstheme="minorHAnsi"/>
          <w:sz w:val="28"/>
          <w:szCs w:val="28"/>
        </w:rPr>
        <w:t xml:space="preserve"> </w:t>
      </w:r>
    </w:p>
    <w:p w14:paraId="7CCC9056" w14:textId="0D37FAF0" w:rsidR="00305E8E" w:rsidRPr="002974EC" w:rsidRDefault="002974EC" w:rsidP="002974EC">
      <w:pPr>
        <w:rPr>
          <w:rFonts w:cstheme="minorHAnsi"/>
          <w:b/>
          <w:sz w:val="28"/>
          <w:szCs w:val="28"/>
        </w:rPr>
      </w:pPr>
      <w:r>
        <w:rPr>
          <w:rFonts w:cstheme="minorHAnsi"/>
          <w:b/>
          <w:sz w:val="28"/>
          <w:szCs w:val="28"/>
        </w:rPr>
        <w:t xml:space="preserve">Slide 3- </w:t>
      </w:r>
      <w:r w:rsidR="00305E8E" w:rsidRPr="002974EC">
        <w:rPr>
          <w:rFonts w:cstheme="minorHAnsi"/>
          <w:b/>
          <w:sz w:val="28"/>
          <w:szCs w:val="28"/>
        </w:rPr>
        <w:t>The Currently Approved WIOA Strategic Plan</w:t>
      </w:r>
      <w:r w:rsidR="00A33F9C" w:rsidRPr="002974EC">
        <w:rPr>
          <w:rFonts w:cstheme="minorHAnsi"/>
          <w:b/>
          <w:sz w:val="28"/>
          <w:szCs w:val="28"/>
        </w:rPr>
        <w:t>: Reflections</w:t>
      </w:r>
    </w:p>
    <w:p w14:paraId="1CDC5DF0" w14:textId="0B0DA7EB" w:rsidR="00D85520" w:rsidRPr="004E2076" w:rsidRDefault="00821E92" w:rsidP="002974EC">
      <w:pPr>
        <w:rPr>
          <w:rFonts w:cstheme="minorHAnsi"/>
          <w:sz w:val="28"/>
          <w:szCs w:val="28"/>
        </w:rPr>
      </w:pPr>
      <w:r w:rsidRPr="004E2076">
        <w:rPr>
          <w:rFonts w:cstheme="minorHAnsi"/>
          <w:sz w:val="28"/>
          <w:szCs w:val="28"/>
        </w:rPr>
        <w:t>Your first question as we reflect</w:t>
      </w:r>
      <w:r w:rsidR="00D85520" w:rsidRPr="004E2076">
        <w:rPr>
          <w:rFonts w:cstheme="minorHAnsi"/>
          <w:sz w:val="28"/>
          <w:szCs w:val="28"/>
        </w:rPr>
        <w:t xml:space="preserve">, may well be </w:t>
      </w:r>
      <w:r w:rsidR="00A30017">
        <w:rPr>
          <w:rFonts w:cstheme="minorHAnsi"/>
          <w:sz w:val="28"/>
          <w:szCs w:val="28"/>
        </w:rPr>
        <w:t>“</w:t>
      </w:r>
      <w:r w:rsidR="00D85520" w:rsidRPr="004E2076">
        <w:rPr>
          <w:rFonts w:cstheme="minorHAnsi"/>
          <w:sz w:val="28"/>
          <w:szCs w:val="28"/>
        </w:rPr>
        <w:t>has it been two years already!?</w:t>
      </w:r>
      <w:r w:rsidR="00A30017">
        <w:rPr>
          <w:rFonts w:cstheme="minorHAnsi"/>
          <w:sz w:val="28"/>
          <w:szCs w:val="28"/>
        </w:rPr>
        <w:t>”</w:t>
      </w:r>
    </w:p>
    <w:p w14:paraId="50273ED9" w14:textId="33769B53" w:rsidR="00D85520" w:rsidRPr="004E2076" w:rsidRDefault="00D85520" w:rsidP="002974EC">
      <w:pPr>
        <w:rPr>
          <w:rFonts w:cstheme="minorHAnsi"/>
          <w:sz w:val="28"/>
          <w:szCs w:val="28"/>
        </w:rPr>
      </w:pPr>
      <w:r w:rsidRPr="004E2076">
        <w:rPr>
          <w:rFonts w:cstheme="minorHAnsi"/>
          <w:sz w:val="28"/>
          <w:szCs w:val="28"/>
        </w:rPr>
        <w:t>We have thought the same thing, however, s</w:t>
      </w:r>
      <w:r w:rsidR="00821E92" w:rsidRPr="004E2076">
        <w:rPr>
          <w:rFonts w:cstheme="minorHAnsi"/>
          <w:sz w:val="28"/>
          <w:szCs w:val="28"/>
        </w:rPr>
        <w:t xml:space="preserve">ince the last time States submitted State Plans </w:t>
      </w:r>
      <w:r w:rsidR="00723310">
        <w:rPr>
          <w:rFonts w:cstheme="minorHAnsi"/>
          <w:sz w:val="28"/>
          <w:szCs w:val="28"/>
        </w:rPr>
        <w:t xml:space="preserve">modifications </w:t>
      </w:r>
      <w:r w:rsidR="00821E92" w:rsidRPr="004E2076">
        <w:rPr>
          <w:rFonts w:cstheme="minorHAnsi"/>
          <w:sz w:val="28"/>
          <w:szCs w:val="28"/>
        </w:rPr>
        <w:t>for approval in 201</w:t>
      </w:r>
      <w:r w:rsidR="00723310">
        <w:rPr>
          <w:rFonts w:cstheme="minorHAnsi"/>
          <w:sz w:val="28"/>
          <w:szCs w:val="28"/>
        </w:rPr>
        <w:t>8</w:t>
      </w:r>
      <w:r w:rsidR="00821E92" w:rsidRPr="004E2076">
        <w:rPr>
          <w:rFonts w:cstheme="minorHAnsi"/>
          <w:sz w:val="28"/>
          <w:szCs w:val="28"/>
        </w:rPr>
        <w:t>, we have hit some important milestones that are important for us to reflect on as we relook at State Plans for 20</w:t>
      </w:r>
      <w:r w:rsidR="00723310">
        <w:rPr>
          <w:rFonts w:cstheme="minorHAnsi"/>
          <w:sz w:val="28"/>
          <w:szCs w:val="28"/>
        </w:rPr>
        <w:t>20</w:t>
      </w:r>
      <w:r w:rsidR="00821E92" w:rsidRPr="004E2076">
        <w:rPr>
          <w:rFonts w:cstheme="minorHAnsi"/>
          <w:sz w:val="28"/>
          <w:szCs w:val="28"/>
        </w:rPr>
        <w:t xml:space="preserve">.  </w:t>
      </w:r>
      <w:r w:rsidRPr="004E2076">
        <w:rPr>
          <w:rFonts w:cstheme="minorHAnsi"/>
          <w:sz w:val="28"/>
          <w:szCs w:val="28"/>
        </w:rPr>
        <w:t xml:space="preserve">In the past two years, we have developed programmatic guidance technical assistance tools to help fully implement WIOA.  </w:t>
      </w:r>
    </w:p>
    <w:p w14:paraId="5F53D5DB" w14:textId="68319910" w:rsidR="00D85520" w:rsidRPr="004E2076" w:rsidRDefault="00D85520" w:rsidP="002974EC">
      <w:pPr>
        <w:rPr>
          <w:rFonts w:cstheme="minorHAnsi"/>
          <w:sz w:val="28"/>
          <w:szCs w:val="28"/>
        </w:rPr>
      </w:pPr>
      <w:r w:rsidRPr="004E2076">
        <w:rPr>
          <w:rFonts w:cstheme="minorHAnsi"/>
          <w:sz w:val="28"/>
          <w:szCs w:val="28"/>
        </w:rPr>
        <w:t>T</w:t>
      </w:r>
      <w:r w:rsidR="00235393">
        <w:rPr>
          <w:rFonts w:cstheme="minorHAnsi"/>
          <w:sz w:val="28"/>
          <w:szCs w:val="28"/>
        </w:rPr>
        <w:t xml:space="preserve">his </w:t>
      </w:r>
      <w:r w:rsidRPr="004E2076">
        <w:rPr>
          <w:rFonts w:cstheme="minorHAnsi"/>
          <w:sz w:val="28"/>
          <w:szCs w:val="28"/>
        </w:rPr>
        <w:t xml:space="preserve">process gives the Title I Adult, DW, and Youth programs the opportunity to look at the Plans with fresh eyes reflecting any updates based on these milestones, as well as to update to reflect what may be new State and local </w:t>
      </w:r>
      <w:r w:rsidRPr="004E2076">
        <w:rPr>
          <w:rFonts w:cstheme="minorHAnsi"/>
          <w:sz w:val="28"/>
          <w:szCs w:val="28"/>
        </w:rPr>
        <w:lastRenderedPageBreak/>
        <w:t xml:space="preserve">economies, emerging industries, and to share the Governor’s vision and policies to leverage WIOA to reflect these changes.  </w:t>
      </w:r>
    </w:p>
    <w:p w14:paraId="5448B494" w14:textId="25B126E0" w:rsidR="00D85520" w:rsidRPr="004E2076" w:rsidRDefault="00D85520" w:rsidP="002974EC">
      <w:pPr>
        <w:rPr>
          <w:rFonts w:cstheme="minorHAnsi"/>
          <w:sz w:val="28"/>
          <w:szCs w:val="28"/>
        </w:rPr>
      </w:pPr>
      <w:r w:rsidRPr="004E2076">
        <w:rPr>
          <w:rFonts w:cstheme="minorHAnsi"/>
          <w:sz w:val="28"/>
          <w:szCs w:val="28"/>
        </w:rPr>
        <w:t xml:space="preserve">From a program perspective, we can reflect on how are we engaging businesses in a holistic manner, how are we integrating services across programs to ensure job seekers get the best mix of services for their career needs, and how are we ensuring we are investing resources in service strategies that work like career pathways and sector strategies.  </w:t>
      </w:r>
    </w:p>
    <w:p w14:paraId="182D18B3" w14:textId="51C9F9D1" w:rsidR="00D85520" w:rsidRPr="004E2076" w:rsidRDefault="00D85520" w:rsidP="002974EC">
      <w:pPr>
        <w:rPr>
          <w:rFonts w:cstheme="minorHAnsi"/>
          <w:sz w:val="28"/>
          <w:szCs w:val="28"/>
        </w:rPr>
      </w:pPr>
      <w:r w:rsidRPr="004E2076">
        <w:rPr>
          <w:rFonts w:cstheme="minorHAnsi"/>
          <w:sz w:val="28"/>
          <w:szCs w:val="28"/>
        </w:rPr>
        <w:t xml:space="preserve">This is a chance for the WIOA </w:t>
      </w:r>
      <w:r w:rsidR="00816E8C">
        <w:rPr>
          <w:rFonts w:cstheme="minorHAnsi"/>
          <w:sz w:val="28"/>
          <w:szCs w:val="28"/>
        </w:rPr>
        <w:t>t</w:t>
      </w:r>
      <w:r w:rsidR="00816E8C" w:rsidRPr="004E2076">
        <w:rPr>
          <w:rFonts w:cstheme="minorHAnsi"/>
          <w:sz w:val="28"/>
          <w:szCs w:val="28"/>
        </w:rPr>
        <w:t xml:space="preserve">itle </w:t>
      </w:r>
      <w:r w:rsidRPr="004E2076">
        <w:rPr>
          <w:rFonts w:cstheme="minorHAnsi"/>
          <w:sz w:val="28"/>
          <w:szCs w:val="28"/>
        </w:rPr>
        <w:t>I formula programs to look back on where we have been and to chart a path forward for where we are going.</w:t>
      </w:r>
    </w:p>
    <w:p w14:paraId="459BB36F" w14:textId="777179BD" w:rsidR="0073289C" w:rsidRPr="002974EC" w:rsidRDefault="002974EC" w:rsidP="002974EC">
      <w:pPr>
        <w:rPr>
          <w:rFonts w:cstheme="minorHAnsi"/>
          <w:b/>
          <w:sz w:val="28"/>
          <w:szCs w:val="28"/>
        </w:rPr>
      </w:pPr>
      <w:r>
        <w:rPr>
          <w:rFonts w:cstheme="minorHAnsi"/>
          <w:sz w:val="28"/>
          <w:szCs w:val="28"/>
        </w:rPr>
        <w:t>Slide 4-</w:t>
      </w:r>
      <w:r w:rsidR="00821E92" w:rsidRPr="002974EC">
        <w:rPr>
          <w:rFonts w:cstheme="minorHAnsi"/>
          <w:sz w:val="28"/>
          <w:szCs w:val="28"/>
        </w:rPr>
        <w:t xml:space="preserve">  </w:t>
      </w:r>
      <w:r w:rsidR="00AF3238" w:rsidRPr="002974EC">
        <w:rPr>
          <w:rFonts w:cstheme="minorHAnsi"/>
          <w:b/>
          <w:sz w:val="28"/>
          <w:szCs w:val="28"/>
        </w:rPr>
        <w:t xml:space="preserve">Opportunities for Integration and Alignment in the Common Elements </w:t>
      </w:r>
    </w:p>
    <w:p w14:paraId="47644635" w14:textId="77777777" w:rsidR="00375694" w:rsidRPr="004E2076" w:rsidRDefault="00375694" w:rsidP="002974EC">
      <w:pPr>
        <w:jc w:val="both"/>
        <w:rPr>
          <w:rFonts w:cstheme="minorHAnsi"/>
          <w:sz w:val="28"/>
          <w:szCs w:val="28"/>
        </w:rPr>
      </w:pPr>
      <w:r w:rsidRPr="004E2076">
        <w:rPr>
          <w:rFonts w:cstheme="minorHAnsi"/>
          <w:sz w:val="28"/>
          <w:szCs w:val="28"/>
        </w:rPr>
        <w:t xml:space="preserve">State Plans must include analyses of State economic conditions, the workforce, and State workforce development activities; as well as a strategic vision and goals designed to address the findings from the analyses; and finally, a strategy for how the State will achieve said goals. </w:t>
      </w:r>
    </w:p>
    <w:p w14:paraId="6CE64D05" w14:textId="1FB04FFB" w:rsidR="0061523D" w:rsidRPr="004E2076" w:rsidRDefault="00375694" w:rsidP="002974EC">
      <w:pPr>
        <w:jc w:val="both"/>
        <w:rPr>
          <w:rFonts w:cstheme="minorHAnsi"/>
          <w:sz w:val="28"/>
          <w:szCs w:val="28"/>
        </w:rPr>
      </w:pPr>
      <w:r w:rsidRPr="004E2076">
        <w:rPr>
          <w:rFonts w:cstheme="minorHAnsi"/>
          <w:sz w:val="28"/>
          <w:szCs w:val="28"/>
        </w:rPr>
        <w:t>ETA will be looking for how States leverage labor market information</w:t>
      </w:r>
      <w:r w:rsidR="008E2077" w:rsidRPr="004E2076">
        <w:rPr>
          <w:rFonts w:cstheme="minorHAnsi"/>
          <w:sz w:val="28"/>
          <w:szCs w:val="28"/>
        </w:rPr>
        <w:t xml:space="preserve"> (LMI)</w:t>
      </w:r>
      <w:r w:rsidRPr="004E2076">
        <w:rPr>
          <w:rFonts w:cstheme="minorHAnsi"/>
          <w:sz w:val="28"/>
          <w:szCs w:val="28"/>
        </w:rPr>
        <w:t xml:space="preserve"> to ser</w:t>
      </w:r>
      <w:r w:rsidR="0061523D" w:rsidRPr="004E2076">
        <w:rPr>
          <w:rFonts w:cstheme="minorHAnsi"/>
          <w:sz w:val="28"/>
          <w:szCs w:val="28"/>
        </w:rPr>
        <w:t xml:space="preserve">ve adult and youth populations and how the programs will be leveraged to support a Governor’s vision for their State. To that end, </w:t>
      </w:r>
      <w:r w:rsidR="0061523D" w:rsidRPr="004E2076">
        <w:rPr>
          <w:rFonts w:cstheme="minorHAnsi"/>
          <w:b/>
          <w:i/>
          <w:sz w:val="28"/>
          <w:szCs w:val="28"/>
        </w:rPr>
        <w:t>TEGL 19-14</w:t>
      </w:r>
      <w:r w:rsidR="0061523D" w:rsidRPr="004E2076">
        <w:rPr>
          <w:rFonts w:cstheme="minorHAnsi"/>
          <w:sz w:val="28"/>
          <w:szCs w:val="28"/>
        </w:rPr>
        <w:t xml:space="preserve"> </w:t>
      </w:r>
      <w:r w:rsidR="006E1A8D" w:rsidRPr="004E2076">
        <w:rPr>
          <w:rFonts w:cstheme="minorHAnsi"/>
          <w:sz w:val="28"/>
          <w:szCs w:val="28"/>
        </w:rPr>
        <w:t xml:space="preserve">and </w:t>
      </w:r>
      <w:r w:rsidR="005657FC" w:rsidRPr="004E2076">
        <w:rPr>
          <w:rFonts w:cstheme="minorHAnsi"/>
          <w:sz w:val="28"/>
          <w:szCs w:val="28"/>
        </w:rPr>
        <w:t xml:space="preserve">TEGL </w:t>
      </w:r>
      <w:r w:rsidR="006E1A8D" w:rsidRPr="004E2076">
        <w:rPr>
          <w:rFonts w:cstheme="minorHAnsi"/>
          <w:sz w:val="28"/>
          <w:szCs w:val="28"/>
        </w:rPr>
        <w:t xml:space="preserve">04-15 </w:t>
      </w:r>
      <w:r w:rsidR="0061523D" w:rsidRPr="004E2076">
        <w:rPr>
          <w:rFonts w:cstheme="minorHAnsi"/>
          <w:sz w:val="28"/>
          <w:szCs w:val="28"/>
        </w:rPr>
        <w:t>will provide relevant guidance.</w:t>
      </w:r>
    </w:p>
    <w:p w14:paraId="5A25BCFD" w14:textId="5AF0C501" w:rsidR="0061523D" w:rsidRPr="004E2076" w:rsidRDefault="0061523D" w:rsidP="002974EC">
      <w:pPr>
        <w:jc w:val="both"/>
        <w:rPr>
          <w:rFonts w:cstheme="minorHAnsi"/>
          <w:sz w:val="28"/>
          <w:szCs w:val="28"/>
        </w:rPr>
      </w:pPr>
      <w:r w:rsidRPr="004E2076">
        <w:rPr>
          <w:rFonts w:cstheme="minorHAnsi"/>
          <w:sz w:val="28"/>
          <w:szCs w:val="28"/>
        </w:rPr>
        <w:t xml:space="preserve">ETA will be looking closely at how States develop Career Pathways, including apprenticeships, </w:t>
      </w:r>
      <w:r w:rsidR="008E2077" w:rsidRPr="004E2076">
        <w:rPr>
          <w:rFonts w:cstheme="minorHAnsi"/>
          <w:sz w:val="28"/>
          <w:szCs w:val="28"/>
        </w:rPr>
        <w:t xml:space="preserve">that are aligned with sector strategies based on current LMI </w:t>
      </w:r>
      <w:r w:rsidRPr="004E2076">
        <w:rPr>
          <w:rFonts w:cstheme="minorHAnsi"/>
          <w:sz w:val="28"/>
          <w:szCs w:val="28"/>
        </w:rPr>
        <w:t xml:space="preserve">and how those programs will fit into the larger State strategic vision, goals, and strategies. </w:t>
      </w:r>
    </w:p>
    <w:p w14:paraId="232C05CC" w14:textId="5950665F" w:rsidR="00AF3238" w:rsidRPr="002974EC" w:rsidRDefault="002974EC" w:rsidP="002974EC">
      <w:pPr>
        <w:rPr>
          <w:rFonts w:cstheme="minorHAnsi"/>
          <w:sz w:val="28"/>
          <w:szCs w:val="28"/>
        </w:rPr>
      </w:pPr>
      <w:r>
        <w:rPr>
          <w:rFonts w:cstheme="minorHAnsi"/>
          <w:b/>
          <w:sz w:val="28"/>
          <w:szCs w:val="28"/>
        </w:rPr>
        <w:t xml:space="preserve">Slide 5- </w:t>
      </w:r>
      <w:r w:rsidR="008071A4" w:rsidRPr="002974EC">
        <w:rPr>
          <w:rFonts w:cstheme="minorHAnsi"/>
          <w:b/>
          <w:sz w:val="28"/>
          <w:szCs w:val="28"/>
        </w:rPr>
        <w:t xml:space="preserve">Opportunities for Integration and Alignment in the Common Elements </w:t>
      </w:r>
      <w:r w:rsidR="00AF3238" w:rsidRPr="002974EC">
        <w:rPr>
          <w:rFonts w:cstheme="minorHAnsi"/>
          <w:sz w:val="28"/>
          <w:szCs w:val="28"/>
        </w:rPr>
        <w:t xml:space="preserve">State Plans must contain descriptions of how core programs and other one-stop partner programs will be assessed. </w:t>
      </w:r>
      <w:r w:rsidR="00AF3238" w:rsidRPr="002974EC">
        <w:rPr>
          <w:rFonts w:cstheme="minorHAnsi"/>
          <w:b/>
          <w:i/>
          <w:sz w:val="28"/>
          <w:szCs w:val="28"/>
        </w:rPr>
        <w:t>TEGL 16-16</w:t>
      </w:r>
      <w:r w:rsidR="00AF3238" w:rsidRPr="002974EC">
        <w:rPr>
          <w:rFonts w:cstheme="minorHAnsi"/>
          <w:sz w:val="28"/>
          <w:szCs w:val="28"/>
        </w:rPr>
        <w:t xml:space="preserve"> provides valuable guidance regarding One-Stop operations, including the integration of core programs and other required one-stop partner programs in the American Job Center Network.  </w:t>
      </w:r>
      <w:r w:rsidR="008071A4" w:rsidRPr="002974EC">
        <w:rPr>
          <w:rFonts w:cstheme="minorHAnsi"/>
          <w:sz w:val="28"/>
          <w:szCs w:val="28"/>
        </w:rPr>
        <w:t xml:space="preserve">States are encouraged to consider this guidance as they develop policies, procedures, and systems to ensure a high functioning One-Stop system.  </w:t>
      </w:r>
      <w:r w:rsidR="00AF3238" w:rsidRPr="002974EC">
        <w:rPr>
          <w:rFonts w:cstheme="minorHAnsi"/>
          <w:sz w:val="28"/>
          <w:szCs w:val="28"/>
        </w:rPr>
        <w:t xml:space="preserve">The </w:t>
      </w:r>
      <w:r w:rsidR="008071A4" w:rsidRPr="002974EC">
        <w:rPr>
          <w:rFonts w:cstheme="minorHAnsi"/>
          <w:sz w:val="28"/>
          <w:szCs w:val="28"/>
        </w:rPr>
        <w:t>guidance</w:t>
      </w:r>
      <w:r w:rsidR="00AF3238" w:rsidRPr="002974EC">
        <w:rPr>
          <w:rFonts w:cstheme="minorHAnsi"/>
          <w:sz w:val="28"/>
          <w:szCs w:val="28"/>
        </w:rPr>
        <w:t xml:space="preserve"> also provides requirement</w:t>
      </w:r>
      <w:r w:rsidR="008071A4" w:rsidRPr="002974EC">
        <w:rPr>
          <w:rFonts w:cstheme="minorHAnsi"/>
          <w:sz w:val="28"/>
          <w:szCs w:val="28"/>
        </w:rPr>
        <w:t xml:space="preserve"> regarding</w:t>
      </w:r>
      <w:r w:rsidR="00AF3238" w:rsidRPr="002974EC">
        <w:rPr>
          <w:rFonts w:cstheme="minorHAnsi"/>
          <w:sz w:val="28"/>
          <w:szCs w:val="28"/>
        </w:rPr>
        <w:t xml:space="preserve"> the creation of one-stop certification standards. </w:t>
      </w:r>
    </w:p>
    <w:p w14:paraId="6AE7227F" w14:textId="22D729B5" w:rsidR="00AF3238" w:rsidRPr="004E2076" w:rsidRDefault="00AF3238" w:rsidP="002974EC">
      <w:pPr>
        <w:rPr>
          <w:rFonts w:cstheme="minorHAnsi"/>
          <w:sz w:val="28"/>
          <w:szCs w:val="28"/>
        </w:rPr>
      </w:pPr>
      <w:r w:rsidRPr="004E2076">
        <w:rPr>
          <w:rFonts w:cstheme="minorHAnsi"/>
          <w:sz w:val="28"/>
          <w:szCs w:val="28"/>
        </w:rPr>
        <w:t xml:space="preserve">The Departments </w:t>
      </w:r>
      <w:r w:rsidR="001E55F2" w:rsidRPr="004E2076">
        <w:rPr>
          <w:rFonts w:cstheme="minorHAnsi"/>
          <w:sz w:val="28"/>
          <w:szCs w:val="28"/>
        </w:rPr>
        <w:t>encourage you to provide a more</w:t>
      </w:r>
      <w:r w:rsidRPr="004E2076">
        <w:rPr>
          <w:rFonts w:cstheme="minorHAnsi"/>
          <w:sz w:val="28"/>
          <w:szCs w:val="28"/>
        </w:rPr>
        <w:t xml:space="preserve"> detailed discussion of the work that has been done and the work that is planned for the purposes of aligning AND integrating the data systems in the State. These should describe not only the goals but also the steps that the State will take to achieve those goals.</w:t>
      </w:r>
    </w:p>
    <w:p w14:paraId="4023559A" w14:textId="4AAC6757" w:rsidR="00AF3238" w:rsidRPr="002974EC" w:rsidRDefault="00AF3238" w:rsidP="002974EC">
      <w:pPr>
        <w:rPr>
          <w:rFonts w:cstheme="minorHAnsi"/>
          <w:sz w:val="28"/>
          <w:szCs w:val="28"/>
        </w:rPr>
      </w:pPr>
      <w:r w:rsidRPr="002974EC">
        <w:rPr>
          <w:rFonts w:cstheme="minorHAnsi"/>
          <w:sz w:val="28"/>
          <w:szCs w:val="28"/>
        </w:rPr>
        <w:t xml:space="preserve">State Plans are required to include a description of how States will implement and monitor priority of service requirements. </w:t>
      </w:r>
      <w:r w:rsidRPr="002974EC">
        <w:rPr>
          <w:rFonts w:cstheme="minorHAnsi"/>
          <w:b/>
          <w:i/>
          <w:sz w:val="28"/>
          <w:szCs w:val="28"/>
        </w:rPr>
        <w:t>Section 9 of</w:t>
      </w:r>
      <w:r w:rsidRPr="002974EC">
        <w:rPr>
          <w:rFonts w:cstheme="minorHAnsi"/>
          <w:sz w:val="28"/>
          <w:szCs w:val="28"/>
        </w:rPr>
        <w:t xml:space="preserve"> </w:t>
      </w:r>
      <w:r w:rsidRPr="002974EC">
        <w:rPr>
          <w:rFonts w:cstheme="minorHAnsi"/>
          <w:b/>
          <w:i/>
          <w:sz w:val="28"/>
          <w:szCs w:val="28"/>
        </w:rPr>
        <w:t>TEGL 19-16</w:t>
      </w:r>
      <w:r w:rsidRPr="002974EC">
        <w:rPr>
          <w:rFonts w:cstheme="minorHAnsi"/>
          <w:sz w:val="28"/>
          <w:szCs w:val="28"/>
        </w:rPr>
        <w:t xml:space="preserve"> provides guidance regarding the servicing of priority populations, including veterans.</w:t>
      </w:r>
      <w:r w:rsidR="00C8545B">
        <w:rPr>
          <w:rFonts w:cstheme="minorHAnsi"/>
          <w:sz w:val="28"/>
          <w:szCs w:val="28"/>
        </w:rPr>
        <w:t xml:space="preserve"> The Departments will be reviewing closely to ensure that States have policies that describe how their State will ensure that individuals that are low-income, individuals that are on public assistance, and individuals that are basic skills deficient are receiving all the services they need. </w:t>
      </w:r>
      <w:r w:rsidRPr="002974EC">
        <w:rPr>
          <w:rFonts w:cstheme="minorHAnsi"/>
          <w:sz w:val="28"/>
          <w:szCs w:val="28"/>
        </w:rPr>
        <w:t xml:space="preserve"> </w:t>
      </w:r>
    </w:p>
    <w:p w14:paraId="5B38F63D" w14:textId="77777777" w:rsidR="00AF3238" w:rsidRPr="004E2076" w:rsidRDefault="00AF3238" w:rsidP="001E55F2">
      <w:pPr>
        <w:pStyle w:val="ListParagraph"/>
        <w:rPr>
          <w:rFonts w:cstheme="minorHAnsi"/>
          <w:sz w:val="28"/>
          <w:szCs w:val="28"/>
        </w:rPr>
      </w:pPr>
    </w:p>
    <w:p w14:paraId="2697CB57" w14:textId="30693AB2" w:rsidR="00AF3238" w:rsidRPr="002974EC" w:rsidRDefault="00AF3238" w:rsidP="002974EC">
      <w:pPr>
        <w:rPr>
          <w:rFonts w:cstheme="minorHAnsi"/>
          <w:sz w:val="28"/>
          <w:szCs w:val="28"/>
        </w:rPr>
      </w:pPr>
      <w:r w:rsidRPr="002974EC">
        <w:rPr>
          <w:rFonts w:cstheme="minorHAnsi"/>
          <w:sz w:val="28"/>
          <w:szCs w:val="28"/>
        </w:rPr>
        <w:t>State Plans also require the inclusion of a description on how States intend to ensure that American Job Centers are accessible</w:t>
      </w:r>
      <w:r w:rsidR="008071A4" w:rsidRPr="002974EC">
        <w:rPr>
          <w:rFonts w:cstheme="minorHAnsi"/>
          <w:sz w:val="28"/>
          <w:szCs w:val="28"/>
        </w:rPr>
        <w:t xml:space="preserve"> both physically and programmatically</w:t>
      </w:r>
      <w:r w:rsidRPr="002974EC">
        <w:rPr>
          <w:rFonts w:cstheme="minorHAnsi"/>
          <w:sz w:val="28"/>
          <w:szCs w:val="28"/>
        </w:rPr>
        <w:t xml:space="preserve"> to meet the needs of individuals with disabilities and English language learners. </w:t>
      </w:r>
      <w:r w:rsidRPr="002974EC">
        <w:rPr>
          <w:rFonts w:cstheme="minorHAnsi"/>
          <w:b/>
          <w:i/>
          <w:sz w:val="28"/>
          <w:szCs w:val="28"/>
        </w:rPr>
        <w:t>TEGL 16-16</w:t>
      </w:r>
      <w:r w:rsidR="008071A4" w:rsidRPr="002974EC">
        <w:rPr>
          <w:rFonts w:cstheme="minorHAnsi"/>
          <w:b/>
          <w:i/>
          <w:sz w:val="28"/>
          <w:szCs w:val="28"/>
        </w:rPr>
        <w:t xml:space="preserve"> the WIOA Operations TEGL</w:t>
      </w:r>
      <w:r w:rsidRPr="002974EC">
        <w:rPr>
          <w:rFonts w:cstheme="minorHAnsi"/>
          <w:b/>
          <w:i/>
          <w:sz w:val="28"/>
          <w:szCs w:val="28"/>
        </w:rPr>
        <w:t xml:space="preserve"> and TEGL 4-15</w:t>
      </w:r>
      <w:r w:rsidRPr="002974EC">
        <w:rPr>
          <w:rFonts w:cstheme="minorHAnsi"/>
          <w:sz w:val="28"/>
          <w:szCs w:val="28"/>
        </w:rPr>
        <w:t xml:space="preserve"> provide guidance on physical and programmatic accessibility for these populations as well as one-stop certification standards.</w:t>
      </w:r>
      <w:r w:rsidR="008071A4" w:rsidRPr="002974EC">
        <w:rPr>
          <w:rFonts w:cstheme="minorHAnsi"/>
          <w:sz w:val="28"/>
          <w:szCs w:val="28"/>
        </w:rPr>
        <w:t xml:space="preserve">  We encourage States to review the guidance to update their plans as appropriate to ensure policies meet the one-stop certification standards.</w:t>
      </w:r>
    </w:p>
    <w:p w14:paraId="39115359" w14:textId="15920017" w:rsidR="00D0689E" w:rsidRPr="004E2076" w:rsidRDefault="00D0689E" w:rsidP="001E55F2">
      <w:pPr>
        <w:pStyle w:val="ListParagraph"/>
        <w:rPr>
          <w:rFonts w:cstheme="minorHAnsi"/>
          <w:sz w:val="28"/>
          <w:szCs w:val="28"/>
        </w:rPr>
      </w:pPr>
    </w:p>
    <w:p w14:paraId="1D1A29E1" w14:textId="33322A64" w:rsidR="00D0689E" w:rsidRPr="002974EC" w:rsidRDefault="00D0689E" w:rsidP="002974EC">
      <w:pPr>
        <w:rPr>
          <w:rFonts w:cstheme="minorHAnsi"/>
          <w:sz w:val="28"/>
          <w:szCs w:val="28"/>
        </w:rPr>
      </w:pPr>
      <w:r w:rsidRPr="002974EC">
        <w:rPr>
          <w:rFonts w:cstheme="minorHAnsi"/>
          <w:sz w:val="28"/>
          <w:szCs w:val="28"/>
        </w:rPr>
        <w:t xml:space="preserve">A great opportunity for improving coordination and alignment across multiple programs is through strong State Board membership.  We understand that membership may have changed since your last State Plan submission, and this is an area you should update.  In addition, ensure all core programs are represented on the Board—both Adult Education and Vocational Rehabilitation programs must have a unique representative, while Title I and Wagner-Peyser may have a single representative.  </w:t>
      </w:r>
    </w:p>
    <w:p w14:paraId="61C28CB4" w14:textId="4B692BE2" w:rsidR="00AF3238" w:rsidRPr="004E2076" w:rsidRDefault="00AF3238" w:rsidP="001E55F2">
      <w:pPr>
        <w:pStyle w:val="ListParagraph"/>
        <w:rPr>
          <w:rFonts w:cstheme="minorHAnsi"/>
          <w:sz w:val="28"/>
          <w:szCs w:val="28"/>
        </w:rPr>
      </w:pPr>
    </w:p>
    <w:p w14:paraId="61FB7B00" w14:textId="77777777" w:rsidR="002974EC" w:rsidRDefault="002974EC" w:rsidP="002974EC">
      <w:pPr>
        <w:spacing w:after="360"/>
        <w:rPr>
          <w:rFonts w:cstheme="minorHAnsi"/>
          <w:b/>
          <w:sz w:val="28"/>
          <w:szCs w:val="28"/>
        </w:rPr>
      </w:pPr>
      <w:r>
        <w:rPr>
          <w:rFonts w:cstheme="minorHAnsi"/>
          <w:b/>
          <w:sz w:val="28"/>
          <w:szCs w:val="28"/>
        </w:rPr>
        <w:t xml:space="preserve">Slide 6- </w:t>
      </w:r>
      <w:r w:rsidR="001D1E8E" w:rsidRPr="002974EC">
        <w:rPr>
          <w:rFonts w:cstheme="minorHAnsi"/>
          <w:b/>
          <w:sz w:val="28"/>
          <w:szCs w:val="28"/>
        </w:rPr>
        <w:t>Performan</w:t>
      </w:r>
      <w:r>
        <w:rPr>
          <w:rFonts w:cstheme="minorHAnsi"/>
          <w:b/>
          <w:sz w:val="28"/>
          <w:szCs w:val="28"/>
        </w:rPr>
        <w:t>ce Targets</w:t>
      </w:r>
    </w:p>
    <w:p w14:paraId="2E78093D" w14:textId="6DE0093D" w:rsidR="00CD34C3" w:rsidRPr="002974EC" w:rsidRDefault="00125479" w:rsidP="002974EC">
      <w:pPr>
        <w:spacing w:after="360"/>
        <w:rPr>
          <w:rFonts w:cstheme="minorHAnsi"/>
          <w:b/>
          <w:sz w:val="28"/>
          <w:szCs w:val="28"/>
        </w:rPr>
      </w:pPr>
      <w:r>
        <w:rPr>
          <w:rFonts w:cstheme="minorHAnsi"/>
          <w:sz w:val="28"/>
          <w:szCs w:val="28"/>
        </w:rPr>
        <w:t>Setting</w:t>
      </w:r>
      <w:r w:rsidRPr="002974EC">
        <w:rPr>
          <w:rFonts w:cstheme="minorHAnsi"/>
          <w:sz w:val="28"/>
          <w:szCs w:val="28"/>
        </w:rPr>
        <w:t xml:space="preserve"> </w:t>
      </w:r>
      <w:r w:rsidR="00CD34C3" w:rsidRPr="002974EC">
        <w:rPr>
          <w:rFonts w:cstheme="minorHAnsi"/>
          <w:sz w:val="28"/>
          <w:szCs w:val="28"/>
        </w:rPr>
        <w:t xml:space="preserve">Performance Targets </w:t>
      </w:r>
      <w:r w:rsidR="0000209D">
        <w:rPr>
          <w:rFonts w:cstheme="minorHAnsi"/>
          <w:sz w:val="28"/>
          <w:szCs w:val="28"/>
        </w:rPr>
        <w:t>is</w:t>
      </w:r>
      <w:r w:rsidR="0000209D" w:rsidRPr="002974EC">
        <w:rPr>
          <w:rFonts w:cstheme="minorHAnsi"/>
          <w:sz w:val="28"/>
          <w:szCs w:val="28"/>
        </w:rPr>
        <w:t xml:space="preserve"> </w:t>
      </w:r>
      <w:r w:rsidR="00CD34C3" w:rsidRPr="002974EC">
        <w:rPr>
          <w:rFonts w:cstheme="minorHAnsi"/>
          <w:sz w:val="28"/>
          <w:szCs w:val="28"/>
        </w:rPr>
        <w:t>a key component for the WIOA State Plans</w:t>
      </w:r>
      <w:r w:rsidR="0000209D">
        <w:rPr>
          <w:rFonts w:cstheme="minorHAnsi"/>
          <w:sz w:val="28"/>
          <w:szCs w:val="28"/>
        </w:rPr>
        <w:t>.</w:t>
      </w:r>
      <w:r w:rsidR="00CD34C3" w:rsidRPr="002974EC">
        <w:rPr>
          <w:rFonts w:cstheme="minorHAnsi"/>
          <w:sz w:val="28"/>
          <w:szCs w:val="28"/>
        </w:rPr>
        <w:t xml:space="preserve"> </w:t>
      </w:r>
      <w:r w:rsidR="00123E2F">
        <w:rPr>
          <w:rFonts w:cstheme="minorHAnsi"/>
          <w:sz w:val="28"/>
          <w:szCs w:val="28"/>
        </w:rPr>
        <w:t>I</w:t>
      </w:r>
      <w:r w:rsidR="00CD34C3" w:rsidRPr="002974EC">
        <w:rPr>
          <w:rFonts w:cstheme="minorHAnsi"/>
          <w:sz w:val="28"/>
          <w:szCs w:val="28"/>
        </w:rPr>
        <w:t xml:space="preserve">n addition to </w:t>
      </w:r>
      <w:r w:rsidR="007A3FA4">
        <w:rPr>
          <w:rFonts w:cstheme="minorHAnsi"/>
          <w:sz w:val="28"/>
          <w:szCs w:val="28"/>
        </w:rPr>
        <w:t>setting</w:t>
      </w:r>
      <w:r w:rsidR="007A3FA4" w:rsidRPr="002974EC">
        <w:rPr>
          <w:rFonts w:cstheme="minorHAnsi"/>
          <w:sz w:val="28"/>
          <w:szCs w:val="28"/>
        </w:rPr>
        <w:t xml:space="preserve"> </w:t>
      </w:r>
      <w:r w:rsidR="00CD34C3" w:rsidRPr="002974EC">
        <w:rPr>
          <w:rFonts w:cstheme="minorHAnsi"/>
          <w:sz w:val="28"/>
          <w:szCs w:val="28"/>
        </w:rPr>
        <w:t>the targets</w:t>
      </w:r>
      <w:r w:rsidR="0000209D">
        <w:rPr>
          <w:rFonts w:cstheme="minorHAnsi"/>
          <w:sz w:val="28"/>
          <w:szCs w:val="28"/>
        </w:rPr>
        <w:t>,</w:t>
      </w:r>
      <w:r w:rsidR="00CD34C3" w:rsidRPr="002974EC">
        <w:rPr>
          <w:rFonts w:cstheme="minorHAnsi"/>
          <w:sz w:val="28"/>
          <w:szCs w:val="28"/>
        </w:rPr>
        <w:t xml:space="preserve"> th</w:t>
      </w:r>
      <w:r w:rsidR="0000209D">
        <w:rPr>
          <w:rFonts w:cstheme="minorHAnsi"/>
          <w:sz w:val="28"/>
          <w:szCs w:val="28"/>
        </w:rPr>
        <w:t>e State Plan</w:t>
      </w:r>
      <w:r w:rsidR="00CD34C3" w:rsidRPr="002974EC">
        <w:rPr>
          <w:rFonts w:cstheme="minorHAnsi"/>
          <w:sz w:val="28"/>
          <w:szCs w:val="28"/>
        </w:rPr>
        <w:t xml:space="preserve"> is an opportunity for the States to discuss</w:t>
      </w:r>
      <w:r w:rsidR="0000209D">
        <w:rPr>
          <w:rFonts w:cstheme="minorHAnsi"/>
          <w:sz w:val="28"/>
          <w:szCs w:val="28"/>
        </w:rPr>
        <w:t>:</w:t>
      </w:r>
      <w:r w:rsidR="00CD34C3" w:rsidRPr="002974EC">
        <w:rPr>
          <w:rFonts w:cstheme="minorHAnsi"/>
          <w:sz w:val="28"/>
          <w:szCs w:val="28"/>
        </w:rPr>
        <w:t xml:space="preserve"> how they are aligning and integrating workforce and education data systems across programs, updates and modifications to management information systems, and share any other progress in improving the use of program data in service delivery.</w:t>
      </w:r>
    </w:p>
    <w:p w14:paraId="7B615B97" w14:textId="77C90B48" w:rsidR="001D1E8E" w:rsidRPr="002974EC" w:rsidRDefault="00CD34C3" w:rsidP="002974EC">
      <w:pPr>
        <w:spacing w:before="360" w:after="0"/>
        <w:rPr>
          <w:rFonts w:cstheme="minorHAnsi"/>
          <w:sz w:val="28"/>
          <w:szCs w:val="28"/>
        </w:rPr>
      </w:pPr>
      <w:r w:rsidRPr="002974EC">
        <w:rPr>
          <w:rFonts w:cstheme="minorHAnsi"/>
          <w:sz w:val="28"/>
          <w:szCs w:val="28"/>
        </w:rPr>
        <w:t>Additionally, t</w:t>
      </w:r>
      <w:r w:rsidR="001D1E8E" w:rsidRPr="002974EC">
        <w:rPr>
          <w:rFonts w:cstheme="minorHAnsi"/>
          <w:sz w:val="28"/>
          <w:szCs w:val="28"/>
        </w:rPr>
        <w:t xml:space="preserve">he chart on this slide indicates which primary indicators of performance are considered </w:t>
      </w:r>
      <w:r w:rsidR="008442E1" w:rsidRPr="002974EC">
        <w:rPr>
          <w:rFonts w:cstheme="minorHAnsi"/>
          <w:sz w:val="28"/>
          <w:szCs w:val="28"/>
        </w:rPr>
        <w:t>“</w:t>
      </w:r>
      <w:r w:rsidR="001D1E8E" w:rsidRPr="002974EC">
        <w:rPr>
          <w:rFonts w:cstheme="minorHAnsi"/>
          <w:sz w:val="28"/>
          <w:szCs w:val="28"/>
        </w:rPr>
        <w:t>baseline</w:t>
      </w:r>
      <w:r w:rsidR="008442E1" w:rsidRPr="002974EC">
        <w:rPr>
          <w:rFonts w:cstheme="minorHAnsi"/>
          <w:sz w:val="28"/>
          <w:szCs w:val="28"/>
        </w:rPr>
        <w:t>”</w:t>
      </w:r>
      <w:r w:rsidR="001D1E8E" w:rsidRPr="002974EC">
        <w:rPr>
          <w:rFonts w:cstheme="minorHAnsi"/>
          <w:sz w:val="28"/>
          <w:szCs w:val="28"/>
        </w:rPr>
        <w:t xml:space="preserve"> for each title, and which primary indicators of performance must have targets proposed. State plans must have proposed targets for each cell labeled as “Expected Level” in the chart, and must </w:t>
      </w:r>
      <w:r w:rsidR="001D1E8E" w:rsidRPr="002974EC">
        <w:rPr>
          <w:rFonts w:cstheme="minorHAnsi"/>
          <w:i/>
          <w:sz w:val="28"/>
          <w:szCs w:val="28"/>
        </w:rPr>
        <w:t>not</w:t>
      </w:r>
      <w:r w:rsidR="001D1E8E" w:rsidRPr="002974EC">
        <w:rPr>
          <w:rFonts w:cstheme="minorHAnsi"/>
          <w:sz w:val="28"/>
          <w:szCs w:val="28"/>
        </w:rPr>
        <w:t xml:space="preserve"> have proposed targets for those cells labeled “</w:t>
      </w:r>
      <w:r w:rsidR="008442E1" w:rsidRPr="002974EC">
        <w:rPr>
          <w:rFonts w:cstheme="minorHAnsi"/>
          <w:sz w:val="28"/>
          <w:szCs w:val="28"/>
        </w:rPr>
        <w:t>Baseline</w:t>
      </w:r>
      <w:r w:rsidR="00D02EEB">
        <w:rPr>
          <w:rFonts w:cstheme="minorHAnsi"/>
          <w:sz w:val="28"/>
          <w:szCs w:val="28"/>
        </w:rPr>
        <w:t>.</w:t>
      </w:r>
      <w:r w:rsidR="001D1E8E" w:rsidRPr="002974EC">
        <w:rPr>
          <w:rFonts w:cstheme="minorHAnsi"/>
          <w:sz w:val="28"/>
          <w:szCs w:val="28"/>
        </w:rPr>
        <w:t>”</w:t>
      </w:r>
      <w:r w:rsidR="008442E1" w:rsidRPr="002974EC">
        <w:rPr>
          <w:rFonts w:cstheme="minorHAnsi"/>
          <w:sz w:val="28"/>
          <w:szCs w:val="28"/>
        </w:rPr>
        <w:t xml:space="preserve"> </w:t>
      </w:r>
    </w:p>
    <w:p w14:paraId="6103B527" w14:textId="77777777" w:rsidR="001D1E8E" w:rsidRPr="004E2076" w:rsidRDefault="001D1E8E" w:rsidP="00375694">
      <w:pPr>
        <w:ind w:left="1080"/>
        <w:rPr>
          <w:rFonts w:cstheme="minorHAnsi"/>
          <w:sz w:val="28"/>
          <w:szCs w:val="28"/>
        </w:rPr>
      </w:pPr>
    </w:p>
    <w:p w14:paraId="468F6519" w14:textId="7383EC82" w:rsidR="0052402A" w:rsidRPr="002974EC" w:rsidRDefault="002974EC" w:rsidP="002974EC">
      <w:pPr>
        <w:rPr>
          <w:rFonts w:cstheme="minorHAnsi"/>
          <w:b/>
          <w:sz w:val="28"/>
          <w:szCs w:val="28"/>
        </w:rPr>
      </w:pPr>
      <w:r>
        <w:rPr>
          <w:rFonts w:cstheme="minorHAnsi"/>
          <w:b/>
          <w:sz w:val="28"/>
          <w:szCs w:val="28"/>
        </w:rPr>
        <w:t xml:space="preserve">Slide 7- </w:t>
      </w:r>
      <w:r w:rsidR="0052402A" w:rsidRPr="002974EC">
        <w:rPr>
          <w:rFonts w:cstheme="minorHAnsi"/>
          <w:b/>
          <w:sz w:val="28"/>
          <w:szCs w:val="28"/>
        </w:rPr>
        <w:t>General Requirements</w:t>
      </w:r>
    </w:p>
    <w:p w14:paraId="577D8E6A" w14:textId="29D61E9E" w:rsidR="00C45124" w:rsidRDefault="00C45124" w:rsidP="00C45124">
      <w:pPr>
        <w:rPr>
          <w:rFonts w:cstheme="minorHAnsi"/>
          <w:sz w:val="28"/>
          <w:szCs w:val="28"/>
        </w:rPr>
      </w:pPr>
      <w:r>
        <w:rPr>
          <w:rFonts w:cstheme="minorHAnsi"/>
          <w:sz w:val="28"/>
          <w:szCs w:val="28"/>
        </w:rPr>
        <w:t>Thank you, Andy.  Now we are going to turn to some more program-specific requirements for the Adult, Dislocated Worker and Youth activities.  This section includes some general requirements</w:t>
      </w:r>
      <w:r w:rsidR="0000209D">
        <w:rPr>
          <w:rFonts w:cstheme="minorHAnsi"/>
          <w:sz w:val="28"/>
          <w:szCs w:val="28"/>
        </w:rPr>
        <w:t xml:space="preserve"> that</w:t>
      </w:r>
      <w:r>
        <w:rPr>
          <w:rFonts w:cstheme="minorHAnsi"/>
          <w:sz w:val="28"/>
          <w:szCs w:val="28"/>
        </w:rPr>
        <w:t xml:space="preserve"> States must address</w:t>
      </w:r>
      <w:r w:rsidR="0000209D">
        <w:rPr>
          <w:rFonts w:cstheme="minorHAnsi"/>
          <w:sz w:val="28"/>
          <w:szCs w:val="28"/>
        </w:rPr>
        <w:t>,</w:t>
      </w:r>
      <w:r>
        <w:rPr>
          <w:rFonts w:cstheme="minorHAnsi"/>
          <w:sz w:val="28"/>
          <w:szCs w:val="28"/>
        </w:rPr>
        <w:t xml:space="preserve"> </w:t>
      </w:r>
      <w:r w:rsidR="0000209D">
        <w:rPr>
          <w:rFonts w:cstheme="minorHAnsi"/>
          <w:sz w:val="28"/>
          <w:szCs w:val="28"/>
        </w:rPr>
        <w:t xml:space="preserve">which </w:t>
      </w:r>
      <w:r>
        <w:rPr>
          <w:rFonts w:cstheme="minorHAnsi"/>
          <w:sz w:val="28"/>
          <w:szCs w:val="28"/>
        </w:rPr>
        <w:t xml:space="preserve">cut across all three of the funding streams. This includes what </w:t>
      </w:r>
      <w:r w:rsidR="0000209D">
        <w:rPr>
          <w:rFonts w:cstheme="minorHAnsi"/>
          <w:sz w:val="28"/>
          <w:szCs w:val="28"/>
        </w:rPr>
        <w:t xml:space="preserve">States </w:t>
      </w:r>
      <w:r>
        <w:rPr>
          <w:rFonts w:cstheme="minorHAnsi"/>
          <w:sz w:val="28"/>
          <w:szCs w:val="28"/>
        </w:rPr>
        <w:t xml:space="preserve">plan to do with the statewide activities money, requirements around identification of regions and designation of local areas, as well as a few other requirements.  </w:t>
      </w:r>
    </w:p>
    <w:p w14:paraId="31CC6CCA" w14:textId="093F8E5D" w:rsidR="00C45124" w:rsidRDefault="00C45124" w:rsidP="00C45124">
      <w:pPr>
        <w:rPr>
          <w:rFonts w:cstheme="minorHAnsi"/>
          <w:sz w:val="28"/>
          <w:szCs w:val="28"/>
        </w:rPr>
      </w:pPr>
      <w:r>
        <w:rPr>
          <w:rFonts w:cstheme="minorHAnsi"/>
          <w:sz w:val="28"/>
          <w:szCs w:val="28"/>
        </w:rPr>
        <w:t xml:space="preserve">Some States may have re-evaluated the regions in their state in terms of how the economies are structured.  </w:t>
      </w:r>
      <w:r w:rsidR="00D02EEB">
        <w:rPr>
          <w:rFonts w:cstheme="minorHAnsi"/>
          <w:sz w:val="28"/>
          <w:szCs w:val="28"/>
        </w:rPr>
        <w:t>When drafting the 2020</w:t>
      </w:r>
      <w:r>
        <w:rPr>
          <w:rFonts w:cstheme="minorHAnsi"/>
          <w:sz w:val="28"/>
          <w:szCs w:val="28"/>
        </w:rPr>
        <w:t xml:space="preserve"> State Plan, there is an opportunity for you to articulate what changes may have been made with regard to the local areas assigned to regions.  In addition, we realize that some states have re</w:t>
      </w:r>
      <w:r w:rsidR="00D02EEB">
        <w:rPr>
          <w:rFonts w:cstheme="minorHAnsi"/>
          <w:sz w:val="28"/>
          <w:szCs w:val="28"/>
        </w:rPr>
        <w:t>-</w:t>
      </w:r>
      <w:r>
        <w:rPr>
          <w:rFonts w:cstheme="minorHAnsi"/>
          <w:sz w:val="28"/>
          <w:szCs w:val="28"/>
        </w:rPr>
        <w:t xml:space="preserve">designated local areas—perhaps merging two or more local areas—or in some cases even adding a local area that wasn’t there before.  If anything like that has changed in your state, you should address it in the </w:t>
      </w:r>
      <w:r w:rsidR="00D02EEB">
        <w:rPr>
          <w:rFonts w:cstheme="minorHAnsi"/>
          <w:sz w:val="28"/>
          <w:szCs w:val="28"/>
        </w:rPr>
        <w:t>S</w:t>
      </w:r>
      <w:r>
        <w:rPr>
          <w:rFonts w:cstheme="minorHAnsi"/>
          <w:sz w:val="28"/>
          <w:szCs w:val="28"/>
        </w:rPr>
        <w:t xml:space="preserve">tate </w:t>
      </w:r>
      <w:r w:rsidR="00D02EEB">
        <w:rPr>
          <w:rFonts w:cstheme="minorHAnsi"/>
          <w:sz w:val="28"/>
          <w:szCs w:val="28"/>
        </w:rPr>
        <w:t>P</w:t>
      </w:r>
      <w:r>
        <w:rPr>
          <w:rFonts w:cstheme="minorHAnsi"/>
          <w:sz w:val="28"/>
          <w:szCs w:val="28"/>
        </w:rPr>
        <w:t xml:space="preserve">lan.  </w:t>
      </w:r>
      <w:r w:rsidR="00AE63DC">
        <w:rPr>
          <w:rFonts w:cstheme="minorHAnsi"/>
          <w:sz w:val="28"/>
          <w:szCs w:val="28"/>
        </w:rPr>
        <w:t xml:space="preserve">In addition, I want to point out that the regulations state that when determining subsequent local area designation, that cannot be done any time until after the conclusion of Program Year 2017.  And the reason for that is the availability of performance data which is one of the criteria used when assessing the continued designation of a local area.  </w:t>
      </w:r>
    </w:p>
    <w:p w14:paraId="6FCD8106" w14:textId="0FE98B50" w:rsidR="00AE63DC" w:rsidRDefault="00AE63DC" w:rsidP="00C45124">
      <w:pPr>
        <w:rPr>
          <w:rFonts w:cstheme="minorHAnsi"/>
          <w:sz w:val="28"/>
          <w:szCs w:val="28"/>
        </w:rPr>
      </w:pPr>
      <w:r>
        <w:rPr>
          <w:rFonts w:cstheme="minorHAnsi"/>
          <w:sz w:val="28"/>
          <w:szCs w:val="28"/>
        </w:rPr>
        <w:t xml:space="preserve">We have made clear in the Information Collection Request what the requirements are for single-area states in regard to local plans.  Previously, we had not required single-area states to include this information in the initial State Plan submission.  </w:t>
      </w:r>
      <w:r w:rsidR="003817A8">
        <w:rPr>
          <w:rFonts w:cstheme="minorHAnsi"/>
          <w:sz w:val="28"/>
          <w:szCs w:val="28"/>
        </w:rPr>
        <w:t>Going forward</w:t>
      </w:r>
      <w:r>
        <w:rPr>
          <w:rFonts w:cstheme="minorHAnsi"/>
          <w:sz w:val="28"/>
          <w:szCs w:val="28"/>
        </w:rPr>
        <w:t xml:space="preserve">, we do expect single-area states to include this information.  </w:t>
      </w:r>
      <w:r w:rsidR="0000209D">
        <w:rPr>
          <w:rFonts w:cstheme="minorHAnsi"/>
          <w:sz w:val="28"/>
          <w:szCs w:val="28"/>
        </w:rPr>
        <w:t>Information that is more detailed is available in</w:t>
      </w:r>
      <w:r>
        <w:rPr>
          <w:rFonts w:cstheme="minorHAnsi"/>
          <w:sz w:val="28"/>
          <w:szCs w:val="28"/>
        </w:rPr>
        <w:t xml:space="preserve"> the Information Collection Request document</w:t>
      </w:r>
      <w:r w:rsidR="0000209D">
        <w:rPr>
          <w:rFonts w:cstheme="minorHAnsi"/>
          <w:sz w:val="28"/>
          <w:szCs w:val="28"/>
        </w:rPr>
        <w:t xml:space="preserve"> b</w:t>
      </w:r>
      <w:r>
        <w:rPr>
          <w:rFonts w:cstheme="minorHAnsi"/>
          <w:sz w:val="28"/>
          <w:szCs w:val="28"/>
        </w:rPr>
        <w:t>ut, in a nutshell, what must be included in a plan includes:</w:t>
      </w:r>
    </w:p>
    <w:p w14:paraId="29195199" w14:textId="4537EDAE" w:rsidR="00AE63DC" w:rsidRDefault="00AE63DC" w:rsidP="00AE63DC">
      <w:pPr>
        <w:pStyle w:val="ListParagraph"/>
        <w:numPr>
          <w:ilvl w:val="0"/>
          <w:numId w:val="12"/>
        </w:numPr>
        <w:rPr>
          <w:rFonts w:cstheme="minorHAnsi"/>
          <w:sz w:val="28"/>
          <w:szCs w:val="28"/>
        </w:rPr>
      </w:pPr>
      <w:r>
        <w:rPr>
          <w:rFonts w:cstheme="minorHAnsi"/>
          <w:sz w:val="28"/>
          <w:szCs w:val="28"/>
        </w:rPr>
        <w:t>Public comments that disagree with the plan</w:t>
      </w:r>
    </w:p>
    <w:p w14:paraId="0DA61377" w14:textId="781B3D21" w:rsidR="00AE63DC" w:rsidRDefault="00AE63DC" w:rsidP="00AE63DC">
      <w:pPr>
        <w:pStyle w:val="ListParagraph"/>
        <w:numPr>
          <w:ilvl w:val="0"/>
          <w:numId w:val="12"/>
        </w:numPr>
        <w:rPr>
          <w:rFonts w:cstheme="minorHAnsi"/>
          <w:sz w:val="28"/>
          <w:szCs w:val="28"/>
        </w:rPr>
      </w:pPr>
      <w:r>
        <w:rPr>
          <w:rFonts w:cstheme="minorHAnsi"/>
          <w:sz w:val="28"/>
          <w:szCs w:val="28"/>
        </w:rPr>
        <w:t>Which entity will disburse grant funds</w:t>
      </w:r>
    </w:p>
    <w:p w14:paraId="6D9A5040" w14:textId="50A18D1D" w:rsidR="00AE63DC" w:rsidRDefault="00AE63DC" w:rsidP="00AE63DC">
      <w:pPr>
        <w:pStyle w:val="ListParagraph"/>
        <w:numPr>
          <w:ilvl w:val="0"/>
          <w:numId w:val="12"/>
        </w:numPr>
        <w:rPr>
          <w:rFonts w:cstheme="minorHAnsi"/>
          <w:sz w:val="28"/>
          <w:szCs w:val="28"/>
        </w:rPr>
      </w:pPr>
      <w:r>
        <w:rPr>
          <w:rFonts w:cstheme="minorHAnsi"/>
          <w:sz w:val="28"/>
          <w:szCs w:val="28"/>
        </w:rPr>
        <w:t>The type and availability of Title I youth activities</w:t>
      </w:r>
    </w:p>
    <w:p w14:paraId="60AF5F75" w14:textId="619BA537" w:rsidR="00AE63DC" w:rsidRDefault="00AE63DC" w:rsidP="00AE63DC">
      <w:pPr>
        <w:pStyle w:val="ListParagraph"/>
        <w:numPr>
          <w:ilvl w:val="0"/>
          <w:numId w:val="12"/>
        </w:numPr>
        <w:rPr>
          <w:rFonts w:cstheme="minorHAnsi"/>
          <w:sz w:val="28"/>
          <w:szCs w:val="28"/>
        </w:rPr>
      </w:pPr>
      <w:r>
        <w:rPr>
          <w:rFonts w:cstheme="minorHAnsi"/>
          <w:sz w:val="28"/>
          <w:szCs w:val="28"/>
        </w:rPr>
        <w:t>A description of the roles and resource contributions of One-Stop partners</w:t>
      </w:r>
    </w:p>
    <w:p w14:paraId="2B1E1556" w14:textId="65BA2629" w:rsidR="00AE63DC" w:rsidRDefault="00AE63DC" w:rsidP="00AE63DC">
      <w:pPr>
        <w:pStyle w:val="ListParagraph"/>
        <w:numPr>
          <w:ilvl w:val="0"/>
          <w:numId w:val="12"/>
        </w:numPr>
        <w:rPr>
          <w:rFonts w:cstheme="minorHAnsi"/>
          <w:sz w:val="28"/>
          <w:szCs w:val="28"/>
        </w:rPr>
      </w:pPr>
      <w:r>
        <w:rPr>
          <w:rFonts w:cstheme="minorHAnsi"/>
          <w:sz w:val="28"/>
          <w:szCs w:val="28"/>
        </w:rPr>
        <w:t>The competitive process used to award the subgrants and contracts</w:t>
      </w:r>
    </w:p>
    <w:p w14:paraId="3156E9F5" w14:textId="1A3FCAC9" w:rsidR="00AE63DC" w:rsidRDefault="00AE63DC" w:rsidP="00AE63DC">
      <w:pPr>
        <w:pStyle w:val="ListParagraph"/>
        <w:numPr>
          <w:ilvl w:val="0"/>
          <w:numId w:val="12"/>
        </w:numPr>
        <w:rPr>
          <w:rFonts w:cstheme="minorHAnsi"/>
          <w:sz w:val="28"/>
          <w:szCs w:val="28"/>
        </w:rPr>
      </w:pPr>
      <w:r>
        <w:rPr>
          <w:rFonts w:cstheme="minorHAnsi"/>
          <w:sz w:val="28"/>
          <w:szCs w:val="28"/>
        </w:rPr>
        <w:t>How the State will be using individual training accounts to fund training</w:t>
      </w:r>
    </w:p>
    <w:p w14:paraId="1C5330FA" w14:textId="61874DD9" w:rsidR="00AE63DC" w:rsidRDefault="00AE63DC" w:rsidP="00AE63DC">
      <w:pPr>
        <w:pStyle w:val="ListParagraph"/>
        <w:numPr>
          <w:ilvl w:val="0"/>
          <w:numId w:val="12"/>
        </w:numPr>
        <w:rPr>
          <w:rFonts w:cstheme="minorHAnsi"/>
          <w:sz w:val="28"/>
          <w:szCs w:val="28"/>
        </w:rPr>
      </w:pPr>
      <w:r>
        <w:rPr>
          <w:rFonts w:cstheme="minorHAnsi"/>
          <w:sz w:val="28"/>
          <w:szCs w:val="28"/>
        </w:rPr>
        <w:t>How the State Board, in fulfilling local board functions, will coordinate with Adult Education, and</w:t>
      </w:r>
    </w:p>
    <w:p w14:paraId="1EC260A1" w14:textId="73BD4262" w:rsidR="00AE63DC" w:rsidRDefault="00AE63DC" w:rsidP="00AE63DC">
      <w:pPr>
        <w:pStyle w:val="ListParagraph"/>
        <w:numPr>
          <w:ilvl w:val="0"/>
          <w:numId w:val="12"/>
        </w:numPr>
        <w:rPr>
          <w:rFonts w:cstheme="minorHAnsi"/>
          <w:sz w:val="28"/>
          <w:szCs w:val="28"/>
        </w:rPr>
      </w:pPr>
      <w:r>
        <w:rPr>
          <w:rFonts w:cstheme="minorHAnsi"/>
          <w:sz w:val="28"/>
          <w:szCs w:val="28"/>
        </w:rPr>
        <w:t>Copies of any executed cooperative agreements</w:t>
      </w:r>
      <w:r w:rsidR="00890E91">
        <w:rPr>
          <w:rFonts w:cstheme="minorHAnsi"/>
          <w:sz w:val="28"/>
          <w:szCs w:val="28"/>
        </w:rPr>
        <w:t>, including those that may have been executed with Rehabilitation Act programs and services.</w:t>
      </w:r>
    </w:p>
    <w:p w14:paraId="3EA89C18" w14:textId="57215B09" w:rsidR="00890E91" w:rsidRPr="00890E91" w:rsidRDefault="00890E91" w:rsidP="00890E91">
      <w:pPr>
        <w:rPr>
          <w:rFonts w:cstheme="minorHAnsi"/>
          <w:sz w:val="28"/>
          <w:szCs w:val="28"/>
        </w:rPr>
      </w:pPr>
      <w:r>
        <w:rPr>
          <w:rFonts w:cstheme="minorHAnsi"/>
          <w:sz w:val="28"/>
          <w:szCs w:val="28"/>
        </w:rPr>
        <w:t xml:space="preserve">Now I’m turning it back to Andy to get into more detail about Adult and Dislocated Worker requirements. </w:t>
      </w:r>
    </w:p>
    <w:p w14:paraId="3472121D" w14:textId="6614B715" w:rsidR="002377EB" w:rsidRPr="002974EC" w:rsidRDefault="002974EC" w:rsidP="002974EC">
      <w:pPr>
        <w:rPr>
          <w:rFonts w:cstheme="minorHAnsi"/>
          <w:b/>
          <w:sz w:val="28"/>
          <w:szCs w:val="28"/>
        </w:rPr>
      </w:pPr>
      <w:r>
        <w:rPr>
          <w:rFonts w:cstheme="minorHAnsi"/>
          <w:b/>
          <w:sz w:val="28"/>
          <w:szCs w:val="28"/>
        </w:rPr>
        <w:t xml:space="preserve">Slide 8- </w:t>
      </w:r>
      <w:r w:rsidR="002377EB" w:rsidRPr="002974EC">
        <w:rPr>
          <w:rFonts w:cstheme="minorHAnsi"/>
          <w:b/>
          <w:sz w:val="28"/>
          <w:szCs w:val="28"/>
        </w:rPr>
        <w:t>Statewide Activities</w:t>
      </w:r>
      <w:r w:rsidR="000F4AF4" w:rsidRPr="002974EC">
        <w:rPr>
          <w:rFonts w:cstheme="minorHAnsi"/>
          <w:b/>
          <w:sz w:val="28"/>
          <w:szCs w:val="28"/>
        </w:rPr>
        <w:t>, Rapid Response, and TAA</w:t>
      </w:r>
    </w:p>
    <w:p w14:paraId="25BD112B" w14:textId="77777777" w:rsidR="0000209D" w:rsidRDefault="00A61651" w:rsidP="002974EC">
      <w:pPr>
        <w:rPr>
          <w:rFonts w:cstheme="minorHAnsi"/>
          <w:sz w:val="28"/>
          <w:szCs w:val="28"/>
        </w:rPr>
      </w:pPr>
      <w:r w:rsidRPr="002974EC">
        <w:rPr>
          <w:rFonts w:cstheme="minorHAnsi"/>
          <w:sz w:val="28"/>
          <w:szCs w:val="28"/>
        </w:rPr>
        <w:t xml:space="preserve">Statewide activities are described in </w:t>
      </w:r>
      <w:r w:rsidR="00F51D66" w:rsidRPr="002974EC">
        <w:rPr>
          <w:rFonts w:cstheme="minorHAnsi"/>
          <w:sz w:val="28"/>
          <w:szCs w:val="28"/>
        </w:rPr>
        <w:t xml:space="preserve">the WIOA Final Rules at </w:t>
      </w:r>
      <w:r w:rsidR="00A93F9C" w:rsidRPr="002974EC">
        <w:rPr>
          <w:rFonts w:cstheme="minorHAnsi"/>
          <w:sz w:val="28"/>
          <w:szCs w:val="28"/>
        </w:rPr>
        <w:t xml:space="preserve">20 CFR </w:t>
      </w:r>
      <w:r w:rsidR="00F51D66" w:rsidRPr="002974EC">
        <w:rPr>
          <w:rFonts w:cstheme="minorHAnsi"/>
          <w:sz w:val="28"/>
          <w:szCs w:val="28"/>
        </w:rPr>
        <w:t xml:space="preserve">section </w:t>
      </w:r>
      <w:r w:rsidRPr="002974EC">
        <w:rPr>
          <w:rFonts w:cstheme="minorHAnsi"/>
          <w:b/>
          <w:i/>
          <w:sz w:val="28"/>
          <w:szCs w:val="28"/>
        </w:rPr>
        <w:t>682</w:t>
      </w:r>
      <w:r w:rsidRPr="002974EC">
        <w:rPr>
          <w:rFonts w:cstheme="minorHAnsi"/>
          <w:sz w:val="28"/>
          <w:szCs w:val="28"/>
        </w:rPr>
        <w:t xml:space="preserve">. </w:t>
      </w:r>
    </w:p>
    <w:p w14:paraId="4401E742" w14:textId="0D922F2B" w:rsidR="00A93F9C" w:rsidRPr="002974EC" w:rsidRDefault="0000209D" w:rsidP="002974EC">
      <w:pPr>
        <w:rPr>
          <w:rFonts w:cstheme="minorHAnsi"/>
          <w:sz w:val="28"/>
          <w:szCs w:val="28"/>
        </w:rPr>
      </w:pPr>
      <w:r>
        <w:rPr>
          <w:rFonts w:cstheme="minorHAnsi"/>
          <w:sz w:val="28"/>
          <w:szCs w:val="28"/>
        </w:rPr>
        <w:t>T</w:t>
      </w:r>
      <w:r w:rsidR="00A93F9C" w:rsidRPr="002974EC">
        <w:rPr>
          <w:rFonts w:cstheme="minorHAnsi"/>
          <w:sz w:val="28"/>
          <w:szCs w:val="28"/>
        </w:rPr>
        <w:t>his</w:t>
      </w:r>
      <w:r>
        <w:rPr>
          <w:rFonts w:cstheme="minorHAnsi"/>
          <w:sz w:val="28"/>
          <w:szCs w:val="28"/>
        </w:rPr>
        <w:t xml:space="preserve"> section</w:t>
      </w:r>
      <w:r w:rsidR="00A93F9C" w:rsidRPr="002974EC">
        <w:rPr>
          <w:rFonts w:cstheme="minorHAnsi"/>
          <w:sz w:val="28"/>
          <w:szCs w:val="28"/>
        </w:rPr>
        <w:t xml:space="preserve"> is an opportunity for States to discuss</w:t>
      </w:r>
      <w:r w:rsidR="00D61309" w:rsidRPr="002974EC">
        <w:rPr>
          <w:rFonts w:cstheme="minorHAnsi"/>
          <w:sz w:val="28"/>
          <w:szCs w:val="28"/>
        </w:rPr>
        <w:t xml:space="preserve"> any strategies, priorities, or policies affecting the use of funds for statewide activities should be included in this section of your plan.</w:t>
      </w:r>
      <w:r w:rsidR="00A93F9C" w:rsidRPr="002974EC">
        <w:rPr>
          <w:rFonts w:cstheme="minorHAnsi"/>
          <w:sz w:val="28"/>
          <w:szCs w:val="28"/>
        </w:rPr>
        <w:t xml:space="preserve">  Examples of this can include strategies to integrate apprenticeship models, including registered apprenticeship into State and Local service delivery and design.  </w:t>
      </w:r>
    </w:p>
    <w:p w14:paraId="118805C9" w14:textId="3C283374" w:rsidR="00D61309" w:rsidRPr="002974EC" w:rsidRDefault="000817EC" w:rsidP="002974EC">
      <w:pPr>
        <w:rPr>
          <w:rFonts w:cstheme="minorHAnsi"/>
          <w:sz w:val="28"/>
          <w:szCs w:val="28"/>
        </w:rPr>
      </w:pPr>
      <w:r w:rsidRPr="002974EC">
        <w:rPr>
          <w:rFonts w:cstheme="minorHAnsi"/>
          <w:sz w:val="28"/>
          <w:szCs w:val="28"/>
        </w:rPr>
        <w:t xml:space="preserve">For the statewide Rapid Response program description, </w:t>
      </w:r>
      <w:r w:rsidR="000F4AF4" w:rsidRPr="002974EC">
        <w:rPr>
          <w:rFonts w:cstheme="minorHAnsi"/>
          <w:sz w:val="28"/>
          <w:szCs w:val="28"/>
        </w:rPr>
        <w:t xml:space="preserve">ETA encourages States to review </w:t>
      </w:r>
      <w:r w:rsidR="00F51D66" w:rsidRPr="002974EC">
        <w:rPr>
          <w:rFonts w:cstheme="minorHAnsi"/>
          <w:sz w:val="28"/>
          <w:szCs w:val="28"/>
        </w:rPr>
        <w:t xml:space="preserve">the WIOA Operating Guidance for Adult, DW, and the Employment Service at </w:t>
      </w:r>
      <w:r w:rsidR="000F4AF4" w:rsidRPr="002974EC">
        <w:rPr>
          <w:rFonts w:cstheme="minorHAnsi"/>
          <w:b/>
          <w:i/>
          <w:sz w:val="28"/>
          <w:szCs w:val="28"/>
        </w:rPr>
        <w:t>TEGL 19-16, Section 18</w:t>
      </w:r>
      <w:r w:rsidR="000F4AF4" w:rsidRPr="002974EC">
        <w:rPr>
          <w:rFonts w:cstheme="minorHAnsi"/>
          <w:sz w:val="28"/>
          <w:szCs w:val="28"/>
        </w:rPr>
        <w:t xml:space="preserve">, as well as WIOA Final Rules at </w:t>
      </w:r>
      <w:r w:rsidR="0000209D" w:rsidRPr="00F65268">
        <w:rPr>
          <w:rFonts w:cstheme="minorHAnsi"/>
          <w:b/>
          <w:i/>
          <w:sz w:val="28"/>
          <w:szCs w:val="28"/>
        </w:rPr>
        <w:t>20 CFR section</w:t>
      </w:r>
      <w:r w:rsidR="0000209D" w:rsidRPr="002974EC">
        <w:rPr>
          <w:rFonts w:cstheme="minorHAnsi"/>
          <w:sz w:val="28"/>
          <w:szCs w:val="28"/>
        </w:rPr>
        <w:t xml:space="preserve"> </w:t>
      </w:r>
      <w:r w:rsidR="000F4AF4" w:rsidRPr="002974EC">
        <w:rPr>
          <w:rFonts w:cstheme="minorHAnsi"/>
          <w:b/>
          <w:i/>
          <w:sz w:val="28"/>
          <w:szCs w:val="28"/>
        </w:rPr>
        <w:t>682.300</w:t>
      </w:r>
      <w:r w:rsidR="000F4AF4" w:rsidRPr="002974EC">
        <w:rPr>
          <w:rFonts w:cstheme="minorHAnsi"/>
          <w:sz w:val="28"/>
          <w:szCs w:val="28"/>
        </w:rPr>
        <w:t>. P</w:t>
      </w:r>
      <w:r w:rsidRPr="002974EC">
        <w:rPr>
          <w:rFonts w:cstheme="minorHAnsi"/>
          <w:sz w:val="28"/>
          <w:szCs w:val="28"/>
        </w:rPr>
        <w:t xml:space="preserve">lease provide a comprehensive </w:t>
      </w:r>
      <w:r w:rsidR="00A61651" w:rsidRPr="002974EC">
        <w:rPr>
          <w:rFonts w:cstheme="minorHAnsi"/>
          <w:sz w:val="28"/>
          <w:szCs w:val="28"/>
        </w:rPr>
        <w:t>overview</w:t>
      </w:r>
      <w:r w:rsidRPr="002974EC">
        <w:rPr>
          <w:rFonts w:cstheme="minorHAnsi"/>
          <w:sz w:val="28"/>
          <w:szCs w:val="28"/>
        </w:rPr>
        <w:t xml:space="preserve"> of the operational structure</w:t>
      </w:r>
      <w:r w:rsidR="00A61651" w:rsidRPr="002974EC">
        <w:rPr>
          <w:rFonts w:cstheme="minorHAnsi"/>
          <w:sz w:val="28"/>
          <w:szCs w:val="28"/>
        </w:rPr>
        <w:t xml:space="preserve"> (including where Rapid Response activities are carried out by entities other than the state)</w:t>
      </w:r>
      <w:r w:rsidRPr="002974EC">
        <w:rPr>
          <w:rFonts w:cstheme="minorHAnsi"/>
          <w:sz w:val="28"/>
          <w:szCs w:val="28"/>
        </w:rPr>
        <w:t xml:space="preserve">, policies and procedures, taking particular care to describe your state’s definition for mass layoff as outlined as well as </w:t>
      </w:r>
      <w:r w:rsidR="00F51D66" w:rsidRPr="002974EC">
        <w:rPr>
          <w:rFonts w:cstheme="minorHAnsi"/>
          <w:sz w:val="28"/>
          <w:szCs w:val="28"/>
        </w:rPr>
        <w:t xml:space="preserve">the required </w:t>
      </w:r>
      <w:r w:rsidRPr="002974EC">
        <w:rPr>
          <w:rFonts w:cstheme="minorHAnsi"/>
          <w:sz w:val="28"/>
          <w:szCs w:val="28"/>
        </w:rPr>
        <w:t>elements of your Rapid Response program t</w:t>
      </w:r>
    </w:p>
    <w:p w14:paraId="2A52AA64" w14:textId="77777777" w:rsidR="005A7693" w:rsidRPr="002974EC" w:rsidRDefault="00D61309" w:rsidP="002974EC">
      <w:pPr>
        <w:rPr>
          <w:rFonts w:cstheme="minorHAnsi"/>
          <w:sz w:val="28"/>
          <w:szCs w:val="28"/>
        </w:rPr>
      </w:pPr>
      <w:r w:rsidRPr="002974EC">
        <w:rPr>
          <w:rFonts w:cstheme="minorHAnsi"/>
          <w:sz w:val="28"/>
          <w:szCs w:val="28"/>
        </w:rPr>
        <w:t>We are especially interested in your description of l</w:t>
      </w:r>
      <w:r w:rsidR="000817EC" w:rsidRPr="002974EC">
        <w:rPr>
          <w:rFonts w:cstheme="minorHAnsi"/>
          <w:sz w:val="28"/>
          <w:szCs w:val="28"/>
        </w:rPr>
        <w:t>ayoff aversion approaches</w:t>
      </w:r>
      <w:r w:rsidRPr="002974EC">
        <w:rPr>
          <w:rFonts w:cstheme="minorHAnsi"/>
          <w:sz w:val="28"/>
          <w:szCs w:val="28"/>
        </w:rPr>
        <w:t xml:space="preserve"> in your state</w:t>
      </w:r>
      <w:r w:rsidR="000817EC" w:rsidRPr="002974EC">
        <w:rPr>
          <w:rFonts w:cstheme="minorHAnsi"/>
          <w:sz w:val="28"/>
          <w:szCs w:val="28"/>
        </w:rPr>
        <w:t>, including use of Rapid Response funds for incumbent worker training</w:t>
      </w:r>
    </w:p>
    <w:p w14:paraId="405F84E9" w14:textId="77777777" w:rsidR="00A61651" w:rsidRPr="002974EC" w:rsidRDefault="00A61651" w:rsidP="002974EC">
      <w:pPr>
        <w:rPr>
          <w:rFonts w:cstheme="minorHAnsi"/>
          <w:sz w:val="28"/>
          <w:szCs w:val="28"/>
        </w:rPr>
      </w:pPr>
      <w:r w:rsidRPr="002974EC">
        <w:rPr>
          <w:rFonts w:cstheme="minorHAnsi"/>
          <w:sz w:val="28"/>
          <w:szCs w:val="28"/>
        </w:rPr>
        <w:t>However, we also welcome sharing of innovative approaches that your state has implemented</w:t>
      </w:r>
      <w:r w:rsidR="00D61309" w:rsidRPr="002974EC">
        <w:rPr>
          <w:rFonts w:cstheme="minorHAnsi"/>
          <w:sz w:val="28"/>
          <w:szCs w:val="28"/>
        </w:rPr>
        <w:t xml:space="preserve"> that go beyond the required Rapid Response activities </w:t>
      </w:r>
    </w:p>
    <w:p w14:paraId="42589973" w14:textId="77777777" w:rsidR="002974EC" w:rsidRDefault="000817EC" w:rsidP="002974EC">
      <w:pPr>
        <w:rPr>
          <w:rFonts w:cstheme="minorHAnsi"/>
          <w:sz w:val="28"/>
          <w:szCs w:val="28"/>
        </w:rPr>
      </w:pPr>
      <w:r w:rsidRPr="002974EC">
        <w:rPr>
          <w:rFonts w:cstheme="minorHAnsi"/>
          <w:sz w:val="28"/>
          <w:szCs w:val="28"/>
        </w:rPr>
        <w:t xml:space="preserve">Rapid Response is required to be delivered in response </w:t>
      </w:r>
      <w:r w:rsidR="00D61309" w:rsidRPr="002974EC">
        <w:rPr>
          <w:rFonts w:cstheme="minorHAnsi"/>
          <w:sz w:val="28"/>
          <w:szCs w:val="28"/>
        </w:rPr>
        <w:t xml:space="preserve">to a natural or other disaster that results in a mass layoff.  This element of the plan requires a description of </w:t>
      </w:r>
      <w:r w:rsidR="00A61651" w:rsidRPr="002974EC">
        <w:rPr>
          <w:rFonts w:cstheme="minorHAnsi"/>
          <w:sz w:val="28"/>
          <w:szCs w:val="28"/>
        </w:rPr>
        <w:t xml:space="preserve">any </w:t>
      </w:r>
      <w:r w:rsidRPr="002974EC">
        <w:rPr>
          <w:rFonts w:cstheme="minorHAnsi"/>
          <w:sz w:val="28"/>
          <w:szCs w:val="28"/>
        </w:rPr>
        <w:t>policies, procedures, activities and partnerships that ensure that impacted individuals, businesses and communities receive necessary services following a disaster event.</w:t>
      </w:r>
    </w:p>
    <w:p w14:paraId="7BF4FE0E" w14:textId="4C49B2AE" w:rsidR="00772473" w:rsidRPr="002974EC" w:rsidRDefault="00D61309" w:rsidP="002974EC">
      <w:pPr>
        <w:rPr>
          <w:rFonts w:cstheme="minorHAnsi"/>
          <w:sz w:val="28"/>
          <w:szCs w:val="28"/>
        </w:rPr>
      </w:pPr>
      <w:r w:rsidRPr="002974EC">
        <w:rPr>
          <w:rFonts w:cstheme="minorHAnsi"/>
          <w:sz w:val="28"/>
          <w:szCs w:val="28"/>
        </w:rPr>
        <w:t xml:space="preserve">Also </w:t>
      </w:r>
      <w:r w:rsidR="000817EC" w:rsidRPr="002974EC">
        <w:rPr>
          <w:rFonts w:cstheme="minorHAnsi"/>
          <w:sz w:val="28"/>
          <w:szCs w:val="28"/>
        </w:rPr>
        <w:t>the regulations require Rapid Response services be delivered to workers for whom a petition for TAA has been filed. Please describe the process of coordinating between Rapid Response and TAA operations at the state level that ensure that all workers covered by a TAA petition receive Rapid Response services as necessary.</w:t>
      </w:r>
    </w:p>
    <w:p w14:paraId="0624D169" w14:textId="77777777" w:rsidR="00C61AEF" w:rsidRPr="00A30017" w:rsidRDefault="00C61AEF" w:rsidP="00C50F44">
      <w:pPr>
        <w:pStyle w:val="ListParagraph"/>
        <w:ind w:left="1800"/>
        <w:rPr>
          <w:rFonts w:cstheme="minorHAnsi"/>
          <w:sz w:val="28"/>
          <w:szCs w:val="28"/>
        </w:rPr>
      </w:pPr>
    </w:p>
    <w:p w14:paraId="59FC9C67" w14:textId="3D9CE1A7" w:rsidR="00507559" w:rsidRPr="002974EC" w:rsidRDefault="002974EC" w:rsidP="002974EC">
      <w:pPr>
        <w:rPr>
          <w:rFonts w:cstheme="minorHAnsi"/>
          <w:b/>
          <w:sz w:val="28"/>
          <w:szCs w:val="28"/>
        </w:rPr>
      </w:pPr>
      <w:r>
        <w:rPr>
          <w:rFonts w:cstheme="minorHAnsi"/>
          <w:b/>
          <w:sz w:val="28"/>
          <w:szCs w:val="28"/>
        </w:rPr>
        <w:t xml:space="preserve">Slide 9- </w:t>
      </w:r>
      <w:r w:rsidR="00507559" w:rsidRPr="002974EC">
        <w:rPr>
          <w:rFonts w:cstheme="minorHAnsi"/>
          <w:b/>
          <w:sz w:val="28"/>
          <w:szCs w:val="28"/>
        </w:rPr>
        <w:t>Adult and DW Program Requirements</w:t>
      </w:r>
    </w:p>
    <w:p w14:paraId="4B0901C5" w14:textId="51690F67" w:rsidR="00C96DB0" w:rsidRPr="00A30017" w:rsidRDefault="00C96DB0" w:rsidP="002974EC">
      <w:pPr>
        <w:rPr>
          <w:rFonts w:cstheme="minorHAnsi"/>
          <w:sz w:val="28"/>
          <w:szCs w:val="28"/>
        </w:rPr>
      </w:pPr>
      <w:r w:rsidRPr="00A30017">
        <w:rPr>
          <w:rFonts w:cstheme="minorHAnsi"/>
          <w:sz w:val="28"/>
          <w:szCs w:val="28"/>
        </w:rPr>
        <w:t xml:space="preserve">In regard to the Adult and Dislocated Worker Programs, </w:t>
      </w:r>
      <w:r w:rsidR="00507559" w:rsidRPr="00A30017">
        <w:rPr>
          <w:rFonts w:cstheme="minorHAnsi"/>
          <w:sz w:val="28"/>
          <w:szCs w:val="28"/>
        </w:rPr>
        <w:t xml:space="preserve">State </w:t>
      </w:r>
      <w:r w:rsidRPr="00A30017">
        <w:rPr>
          <w:rFonts w:cstheme="minorHAnsi"/>
          <w:sz w:val="28"/>
          <w:szCs w:val="28"/>
        </w:rPr>
        <w:t>Plans must address five required elements:</w:t>
      </w:r>
    </w:p>
    <w:p w14:paraId="3395C10D" w14:textId="77777777" w:rsidR="00C96DB0" w:rsidRPr="00A30017" w:rsidRDefault="00C96DB0" w:rsidP="00507559">
      <w:pPr>
        <w:ind w:left="1080"/>
        <w:rPr>
          <w:rFonts w:cstheme="minorHAnsi"/>
          <w:sz w:val="28"/>
          <w:szCs w:val="28"/>
        </w:rPr>
      </w:pPr>
      <w:r w:rsidRPr="00A30017">
        <w:rPr>
          <w:rFonts w:cstheme="minorHAnsi"/>
          <w:sz w:val="28"/>
          <w:szCs w:val="28"/>
        </w:rPr>
        <w:tab/>
        <w:t>Work-Based Training Models</w:t>
      </w:r>
    </w:p>
    <w:p w14:paraId="131BEB70" w14:textId="77777777" w:rsidR="00C96DB0" w:rsidRPr="00A30017" w:rsidRDefault="00C96DB0" w:rsidP="00507559">
      <w:pPr>
        <w:ind w:left="1080"/>
        <w:rPr>
          <w:rFonts w:cstheme="minorHAnsi"/>
          <w:sz w:val="28"/>
          <w:szCs w:val="28"/>
        </w:rPr>
      </w:pPr>
      <w:r w:rsidRPr="00A30017">
        <w:rPr>
          <w:rFonts w:cstheme="minorHAnsi"/>
          <w:sz w:val="28"/>
          <w:szCs w:val="28"/>
        </w:rPr>
        <w:tab/>
        <w:t>Registered Apprenticeships</w:t>
      </w:r>
    </w:p>
    <w:p w14:paraId="3123E7C1" w14:textId="77777777" w:rsidR="00C96DB0" w:rsidRPr="00A30017" w:rsidRDefault="00C96DB0" w:rsidP="00507559">
      <w:pPr>
        <w:ind w:left="1080"/>
        <w:rPr>
          <w:rFonts w:cstheme="minorHAnsi"/>
          <w:sz w:val="28"/>
          <w:szCs w:val="28"/>
        </w:rPr>
      </w:pPr>
      <w:r w:rsidRPr="00A30017">
        <w:rPr>
          <w:rFonts w:cstheme="minorHAnsi"/>
          <w:sz w:val="28"/>
          <w:szCs w:val="28"/>
        </w:rPr>
        <w:tab/>
        <w:t>Training Provider Eligibility Procedures</w:t>
      </w:r>
    </w:p>
    <w:p w14:paraId="497E9634" w14:textId="77777777" w:rsidR="00C96DB0" w:rsidRPr="00A30017" w:rsidRDefault="00C96DB0" w:rsidP="00507559">
      <w:pPr>
        <w:ind w:left="1080"/>
        <w:rPr>
          <w:rFonts w:cstheme="minorHAnsi"/>
          <w:sz w:val="28"/>
          <w:szCs w:val="28"/>
        </w:rPr>
      </w:pPr>
      <w:r w:rsidRPr="00A30017">
        <w:rPr>
          <w:rFonts w:cstheme="minorHAnsi"/>
          <w:sz w:val="28"/>
          <w:szCs w:val="28"/>
        </w:rPr>
        <w:tab/>
        <w:t>Priority of Service</w:t>
      </w:r>
    </w:p>
    <w:p w14:paraId="1855207C" w14:textId="019E1C2D" w:rsidR="00507559" w:rsidRPr="00A30017" w:rsidRDefault="00C96DB0" w:rsidP="00C96DB0">
      <w:pPr>
        <w:ind w:left="1440"/>
        <w:rPr>
          <w:rFonts w:cstheme="minorHAnsi"/>
          <w:sz w:val="28"/>
          <w:szCs w:val="28"/>
        </w:rPr>
      </w:pPr>
      <w:r w:rsidRPr="00A30017">
        <w:rPr>
          <w:rFonts w:cstheme="minorHAnsi"/>
          <w:sz w:val="28"/>
          <w:szCs w:val="28"/>
        </w:rPr>
        <w:t xml:space="preserve">And the criteria regarding local area transfers of funds between the </w:t>
      </w:r>
      <w:r w:rsidR="00C749A2" w:rsidRPr="00A30017">
        <w:rPr>
          <w:rFonts w:cstheme="minorHAnsi"/>
          <w:sz w:val="28"/>
          <w:szCs w:val="28"/>
        </w:rPr>
        <w:t xml:space="preserve">Adult </w:t>
      </w:r>
      <w:r w:rsidRPr="00A30017">
        <w:rPr>
          <w:rFonts w:cstheme="minorHAnsi"/>
          <w:sz w:val="28"/>
          <w:szCs w:val="28"/>
        </w:rPr>
        <w:t xml:space="preserve">and </w:t>
      </w:r>
      <w:r w:rsidR="00C749A2" w:rsidRPr="00A30017">
        <w:rPr>
          <w:rFonts w:cstheme="minorHAnsi"/>
          <w:sz w:val="28"/>
          <w:szCs w:val="28"/>
        </w:rPr>
        <w:t xml:space="preserve">Dislocated Worker </w:t>
      </w:r>
      <w:r w:rsidRPr="00A30017">
        <w:rPr>
          <w:rFonts w:cstheme="minorHAnsi"/>
          <w:sz w:val="28"/>
          <w:szCs w:val="28"/>
        </w:rPr>
        <w:t>programs</w:t>
      </w:r>
      <w:r w:rsidR="00666EA7" w:rsidRPr="00A30017">
        <w:rPr>
          <w:rFonts w:cstheme="minorHAnsi"/>
          <w:sz w:val="28"/>
          <w:szCs w:val="28"/>
        </w:rPr>
        <w:t>.</w:t>
      </w:r>
      <w:r w:rsidRPr="00A30017">
        <w:rPr>
          <w:rFonts w:cstheme="minorHAnsi"/>
          <w:sz w:val="28"/>
          <w:szCs w:val="28"/>
        </w:rPr>
        <w:t xml:space="preserve"> </w:t>
      </w:r>
    </w:p>
    <w:p w14:paraId="14CBF57D" w14:textId="28BBEAAB" w:rsidR="00C96DB0" w:rsidRPr="002974EC" w:rsidRDefault="002974EC" w:rsidP="002974EC">
      <w:pPr>
        <w:rPr>
          <w:rFonts w:cstheme="minorHAnsi"/>
          <w:b/>
          <w:sz w:val="28"/>
          <w:szCs w:val="28"/>
        </w:rPr>
      </w:pPr>
      <w:r>
        <w:rPr>
          <w:rFonts w:cstheme="minorHAnsi"/>
          <w:b/>
          <w:sz w:val="28"/>
          <w:szCs w:val="28"/>
        </w:rPr>
        <w:t xml:space="preserve">Slide 10- </w:t>
      </w:r>
      <w:r w:rsidR="00C96DB0" w:rsidRPr="002974EC">
        <w:rPr>
          <w:rFonts w:cstheme="minorHAnsi"/>
          <w:b/>
          <w:sz w:val="28"/>
          <w:szCs w:val="28"/>
        </w:rPr>
        <w:t>Work-Based Learning</w:t>
      </w:r>
    </w:p>
    <w:p w14:paraId="6F9577FA" w14:textId="6D4AB0C5" w:rsidR="004B4579" w:rsidRPr="00A30017" w:rsidRDefault="00C96DB0" w:rsidP="002974EC">
      <w:pPr>
        <w:rPr>
          <w:rFonts w:cstheme="minorHAnsi"/>
          <w:sz w:val="28"/>
          <w:szCs w:val="28"/>
        </w:rPr>
      </w:pPr>
      <w:r w:rsidRPr="00A30017">
        <w:rPr>
          <w:rFonts w:cstheme="minorHAnsi"/>
          <w:sz w:val="28"/>
          <w:szCs w:val="28"/>
        </w:rPr>
        <w:t xml:space="preserve">States are required to describe their strategies for the use of work-based training models, including apprenticeships, in order to ensure high quality training for both participants and employers. The </w:t>
      </w:r>
      <w:r w:rsidR="003817A8">
        <w:rPr>
          <w:rFonts w:cstheme="minorHAnsi"/>
          <w:sz w:val="28"/>
          <w:szCs w:val="28"/>
        </w:rPr>
        <w:t>2020 State Plan</w:t>
      </w:r>
      <w:r w:rsidR="003817A8" w:rsidRPr="00A30017">
        <w:rPr>
          <w:rFonts w:cstheme="minorHAnsi"/>
          <w:sz w:val="28"/>
          <w:szCs w:val="28"/>
        </w:rPr>
        <w:t xml:space="preserve"> </w:t>
      </w:r>
      <w:r w:rsidRPr="00A30017">
        <w:rPr>
          <w:rFonts w:cstheme="minorHAnsi"/>
          <w:sz w:val="28"/>
          <w:szCs w:val="28"/>
        </w:rPr>
        <w:t xml:space="preserve">process provides States with the opportunity to describe their activities in greater detail or to describe </w:t>
      </w:r>
      <w:r w:rsidR="00666EA7" w:rsidRPr="00A30017">
        <w:rPr>
          <w:rFonts w:cstheme="minorHAnsi"/>
          <w:sz w:val="28"/>
          <w:szCs w:val="28"/>
        </w:rPr>
        <w:t xml:space="preserve">any new work-based learning </w:t>
      </w:r>
      <w:r w:rsidRPr="00A30017">
        <w:rPr>
          <w:rFonts w:cstheme="minorHAnsi"/>
          <w:sz w:val="28"/>
          <w:szCs w:val="28"/>
        </w:rPr>
        <w:t>models</w:t>
      </w:r>
      <w:r w:rsidR="00772473" w:rsidRPr="00A30017">
        <w:rPr>
          <w:rFonts w:cstheme="minorHAnsi"/>
          <w:sz w:val="28"/>
          <w:szCs w:val="28"/>
        </w:rPr>
        <w:t xml:space="preserve"> implemented since the initial State Plan submission</w:t>
      </w:r>
      <w:r w:rsidR="00666EA7" w:rsidRPr="00A30017">
        <w:rPr>
          <w:rFonts w:cstheme="minorHAnsi"/>
          <w:sz w:val="28"/>
          <w:szCs w:val="28"/>
        </w:rPr>
        <w:t>.</w:t>
      </w:r>
      <w:r w:rsidRPr="00A30017">
        <w:rPr>
          <w:rFonts w:cstheme="minorHAnsi"/>
          <w:sz w:val="28"/>
          <w:szCs w:val="28"/>
        </w:rPr>
        <w:t xml:space="preserve">  Guidance on the adoption and use of work-based learning models can be found in </w:t>
      </w:r>
      <w:r w:rsidR="00F51D66" w:rsidRPr="00A30017">
        <w:rPr>
          <w:rFonts w:cstheme="minorHAnsi"/>
          <w:sz w:val="28"/>
          <w:szCs w:val="28"/>
        </w:rPr>
        <w:t xml:space="preserve">the WIOA Operating Guidance for Adults and Dislocated Workers in </w:t>
      </w:r>
      <w:r w:rsidRPr="00A30017">
        <w:rPr>
          <w:rFonts w:cstheme="minorHAnsi"/>
          <w:b/>
          <w:i/>
          <w:sz w:val="28"/>
          <w:szCs w:val="28"/>
        </w:rPr>
        <w:t xml:space="preserve">TEGL 19-16 and </w:t>
      </w:r>
      <w:r w:rsidR="00F51D66" w:rsidRPr="00A30017">
        <w:rPr>
          <w:rFonts w:cstheme="minorHAnsi"/>
          <w:b/>
          <w:i/>
          <w:sz w:val="28"/>
          <w:szCs w:val="28"/>
        </w:rPr>
        <w:t xml:space="preserve">the Operating Guidance on WIOA and Registered Apprenticeship in </w:t>
      </w:r>
      <w:r w:rsidR="002F198F" w:rsidRPr="00A30017">
        <w:rPr>
          <w:rFonts w:cstheme="minorHAnsi"/>
          <w:b/>
          <w:i/>
          <w:sz w:val="28"/>
          <w:szCs w:val="28"/>
        </w:rPr>
        <w:t xml:space="preserve">TEGL </w:t>
      </w:r>
      <w:r w:rsidRPr="00A30017">
        <w:rPr>
          <w:rFonts w:cstheme="minorHAnsi"/>
          <w:b/>
          <w:i/>
          <w:sz w:val="28"/>
          <w:szCs w:val="28"/>
        </w:rPr>
        <w:t>13-16</w:t>
      </w:r>
      <w:r w:rsidRPr="00A30017">
        <w:rPr>
          <w:rFonts w:cstheme="minorHAnsi"/>
          <w:sz w:val="28"/>
          <w:szCs w:val="28"/>
        </w:rPr>
        <w:t xml:space="preserve">. States are also encouraged to utilize the resources on </w:t>
      </w:r>
      <w:r w:rsidRPr="00A30017">
        <w:rPr>
          <w:rFonts w:cstheme="minorHAnsi"/>
          <w:b/>
          <w:i/>
          <w:sz w:val="28"/>
          <w:szCs w:val="28"/>
        </w:rPr>
        <w:t>Workforce GPS</w:t>
      </w:r>
      <w:r w:rsidRPr="00A30017">
        <w:rPr>
          <w:rFonts w:cstheme="minorHAnsi"/>
          <w:sz w:val="28"/>
          <w:szCs w:val="28"/>
        </w:rPr>
        <w:t xml:space="preserve"> found under the </w:t>
      </w:r>
      <w:r w:rsidRPr="00A30017">
        <w:rPr>
          <w:rFonts w:cstheme="minorHAnsi"/>
          <w:b/>
          <w:i/>
          <w:sz w:val="28"/>
          <w:szCs w:val="28"/>
        </w:rPr>
        <w:t xml:space="preserve">Innovation and Opportunity Network </w:t>
      </w:r>
      <w:r w:rsidR="004B4579" w:rsidRPr="00A30017">
        <w:rPr>
          <w:rFonts w:cstheme="minorHAnsi"/>
          <w:b/>
          <w:i/>
          <w:sz w:val="28"/>
          <w:szCs w:val="28"/>
        </w:rPr>
        <w:t>(ION)</w:t>
      </w:r>
      <w:r w:rsidR="004B4579" w:rsidRPr="00A30017">
        <w:rPr>
          <w:rFonts w:cstheme="minorHAnsi"/>
          <w:sz w:val="28"/>
          <w:szCs w:val="28"/>
        </w:rPr>
        <w:t xml:space="preserve"> focus area devoted to services for adult job seekers and workers.</w:t>
      </w:r>
    </w:p>
    <w:p w14:paraId="54289B2B" w14:textId="045DD7FE" w:rsidR="004B4579" w:rsidRPr="002974EC" w:rsidRDefault="002974EC" w:rsidP="002974EC">
      <w:pPr>
        <w:rPr>
          <w:rFonts w:cstheme="minorHAnsi"/>
          <w:b/>
          <w:sz w:val="28"/>
          <w:szCs w:val="28"/>
        </w:rPr>
      </w:pPr>
      <w:r>
        <w:rPr>
          <w:rFonts w:cstheme="minorHAnsi"/>
          <w:b/>
          <w:sz w:val="28"/>
          <w:szCs w:val="28"/>
        </w:rPr>
        <w:t xml:space="preserve">Slide 11- </w:t>
      </w:r>
      <w:r w:rsidR="00F2629A" w:rsidRPr="002974EC">
        <w:rPr>
          <w:rFonts w:cstheme="minorHAnsi"/>
          <w:b/>
          <w:sz w:val="28"/>
          <w:szCs w:val="28"/>
        </w:rPr>
        <w:t xml:space="preserve">Registered </w:t>
      </w:r>
      <w:r w:rsidR="004B4579" w:rsidRPr="002974EC">
        <w:rPr>
          <w:rFonts w:cstheme="minorHAnsi"/>
          <w:b/>
          <w:sz w:val="28"/>
          <w:szCs w:val="28"/>
        </w:rPr>
        <w:t>Apprenticeship</w:t>
      </w:r>
    </w:p>
    <w:p w14:paraId="34D5A972" w14:textId="0AE96F98" w:rsidR="00C96DB0" w:rsidRPr="00A30017" w:rsidRDefault="004B4579" w:rsidP="002974EC">
      <w:pPr>
        <w:rPr>
          <w:rFonts w:cstheme="minorHAnsi"/>
          <w:sz w:val="28"/>
          <w:szCs w:val="28"/>
        </w:rPr>
      </w:pPr>
      <w:r w:rsidRPr="00A30017">
        <w:rPr>
          <w:rFonts w:cstheme="minorHAnsi"/>
          <w:sz w:val="28"/>
          <w:szCs w:val="28"/>
        </w:rPr>
        <w:t>State Plans must include a description of how the State intends to incorporate Registered Apprenticeships into their strategy for service design and delivery.</w:t>
      </w:r>
      <w:r w:rsidR="00CB66D2" w:rsidRPr="00A30017">
        <w:rPr>
          <w:rFonts w:cstheme="minorHAnsi"/>
          <w:sz w:val="28"/>
          <w:szCs w:val="28"/>
        </w:rPr>
        <w:t xml:space="preserve"> </w:t>
      </w:r>
      <w:r w:rsidR="00F51D66" w:rsidRPr="00A30017">
        <w:rPr>
          <w:rFonts w:cstheme="minorHAnsi"/>
          <w:sz w:val="28"/>
          <w:szCs w:val="28"/>
        </w:rPr>
        <w:t>As part of the considerations for the State Plan</w:t>
      </w:r>
      <w:r w:rsidR="00EC1226">
        <w:rPr>
          <w:rFonts w:cstheme="minorHAnsi"/>
          <w:sz w:val="28"/>
          <w:szCs w:val="28"/>
        </w:rPr>
        <w:t>,</w:t>
      </w:r>
      <w:r w:rsidR="00F51D66" w:rsidRPr="00A30017">
        <w:rPr>
          <w:rFonts w:cstheme="minorHAnsi"/>
          <w:sz w:val="28"/>
          <w:szCs w:val="28"/>
        </w:rPr>
        <w:t xml:space="preserve"> </w:t>
      </w:r>
      <w:r w:rsidR="00EC1226">
        <w:rPr>
          <w:rFonts w:cstheme="minorHAnsi"/>
          <w:sz w:val="28"/>
          <w:szCs w:val="28"/>
        </w:rPr>
        <w:t>States should</w:t>
      </w:r>
      <w:r w:rsidR="00F51D66" w:rsidRPr="00A30017">
        <w:rPr>
          <w:rFonts w:cstheme="minorHAnsi"/>
          <w:sz w:val="28"/>
          <w:szCs w:val="28"/>
        </w:rPr>
        <w:t xml:space="preserve"> look at any changes or updates that have been made to any strategies to include apprenticeship models in service delivery.  </w:t>
      </w:r>
      <w:r w:rsidR="00FE7BF5" w:rsidRPr="00A30017">
        <w:rPr>
          <w:rFonts w:cstheme="minorHAnsi"/>
          <w:sz w:val="28"/>
          <w:szCs w:val="28"/>
        </w:rPr>
        <w:t xml:space="preserve">One example would be that some AJC staff are involved and engaged in screening and assessments for current registered programs. </w:t>
      </w:r>
      <w:r w:rsidR="00CB66D2" w:rsidRPr="00A30017">
        <w:rPr>
          <w:rFonts w:cstheme="minorHAnsi"/>
          <w:sz w:val="28"/>
          <w:szCs w:val="28"/>
        </w:rPr>
        <w:t xml:space="preserve">States are encouraged to provide significant detail regarding how </w:t>
      </w:r>
      <w:r w:rsidR="00C749A2" w:rsidRPr="00A30017">
        <w:rPr>
          <w:rFonts w:cstheme="minorHAnsi"/>
          <w:sz w:val="28"/>
          <w:szCs w:val="28"/>
        </w:rPr>
        <w:t>they ensure a</w:t>
      </w:r>
      <w:r w:rsidR="00CB66D2" w:rsidRPr="00A30017">
        <w:rPr>
          <w:rFonts w:cstheme="minorHAnsi"/>
          <w:sz w:val="28"/>
          <w:szCs w:val="28"/>
        </w:rPr>
        <w:t xml:space="preserve"> streamlined process for </w:t>
      </w:r>
      <w:r w:rsidR="00C749A2" w:rsidRPr="00A30017">
        <w:rPr>
          <w:rFonts w:cstheme="minorHAnsi"/>
          <w:sz w:val="28"/>
          <w:szCs w:val="28"/>
        </w:rPr>
        <w:t xml:space="preserve">adding </w:t>
      </w:r>
      <w:r w:rsidR="00CB66D2" w:rsidRPr="00A30017">
        <w:rPr>
          <w:rFonts w:cstheme="minorHAnsi"/>
          <w:sz w:val="28"/>
          <w:szCs w:val="28"/>
        </w:rPr>
        <w:t>registered apprenticeship</w:t>
      </w:r>
      <w:r w:rsidR="00F51D66" w:rsidRPr="00A30017">
        <w:rPr>
          <w:rFonts w:cstheme="minorHAnsi"/>
          <w:sz w:val="28"/>
          <w:szCs w:val="28"/>
        </w:rPr>
        <w:t xml:space="preserve"> programs</w:t>
      </w:r>
      <w:r w:rsidR="00CB66D2" w:rsidRPr="00A30017">
        <w:rPr>
          <w:rFonts w:cstheme="minorHAnsi"/>
          <w:sz w:val="28"/>
          <w:szCs w:val="28"/>
        </w:rPr>
        <w:t xml:space="preserve"> to local and state eligible training provider lists. Additionally, States are encouraged to outline their procedures for participants who are du</w:t>
      </w:r>
      <w:r w:rsidR="00533190" w:rsidRPr="00A30017">
        <w:rPr>
          <w:rFonts w:cstheme="minorHAnsi"/>
          <w:sz w:val="28"/>
          <w:szCs w:val="28"/>
        </w:rPr>
        <w:t>a</w:t>
      </w:r>
      <w:r w:rsidR="00CB66D2" w:rsidRPr="00A30017">
        <w:rPr>
          <w:rFonts w:cstheme="minorHAnsi"/>
          <w:sz w:val="28"/>
          <w:szCs w:val="28"/>
        </w:rPr>
        <w:t xml:space="preserve">l-enrolled in apprenticeships and other types of work-based learning, including how progress is measured separately. Guidance regarding the use of Registered Apprenticeships can be found in </w:t>
      </w:r>
      <w:r w:rsidR="00CB66D2" w:rsidRPr="00A30017">
        <w:rPr>
          <w:rFonts w:cstheme="minorHAnsi"/>
          <w:b/>
          <w:i/>
          <w:sz w:val="28"/>
          <w:szCs w:val="28"/>
        </w:rPr>
        <w:t>TEGL 13-16</w:t>
      </w:r>
      <w:r w:rsidR="00CB66D2" w:rsidRPr="00A30017">
        <w:rPr>
          <w:rFonts w:cstheme="minorHAnsi"/>
          <w:sz w:val="28"/>
          <w:szCs w:val="28"/>
        </w:rPr>
        <w:t xml:space="preserve">. </w:t>
      </w:r>
      <w:r w:rsidRPr="00A30017">
        <w:rPr>
          <w:rFonts w:cstheme="minorHAnsi"/>
          <w:sz w:val="28"/>
          <w:szCs w:val="28"/>
        </w:rPr>
        <w:t xml:space="preserve"> </w:t>
      </w:r>
      <w:r w:rsidR="00C96DB0" w:rsidRPr="00A30017">
        <w:rPr>
          <w:rFonts w:cstheme="minorHAnsi"/>
          <w:sz w:val="28"/>
          <w:szCs w:val="28"/>
        </w:rPr>
        <w:t xml:space="preserve">  </w:t>
      </w:r>
    </w:p>
    <w:p w14:paraId="03D258AE" w14:textId="3B51BA0D" w:rsidR="00CB66D2" w:rsidRPr="002974EC" w:rsidRDefault="002974EC" w:rsidP="002974EC">
      <w:pPr>
        <w:rPr>
          <w:rFonts w:cstheme="minorHAnsi"/>
          <w:b/>
          <w:sz w:val="28"/>
          <w:szCs w:val="28"/>
        </w:rPr>
      </w:pPr>
      <w:r>
        <w:rPr>
          <w:rFonts w:cstheme="minorHAnsi"/>
          <w:b/>
          <w:sz w:val="28"/>
          <w:szCs w:val="28"/>
        </w:rPr>
        <w:t xml:space="preserve">Slide 12- </w:t>
      </w:r>
      <w:r w:rsidR="00CB66D2" w:rsidRPr="002974EC">
        <w:rPr>
          <w:rFonts w:cstheme="minorHAnsi"/>
          <w:b/>
          <w:sz w:val="28"/>
          <w:szCs w:val="28"/>
        </w:rPr>
        <w:t>Eligible Training Providers</w:t>
      </w:r>
    </w:p>
    <w:p w14:paraId="37A0ABA8" w14:textId="1DAF730F" w:rsidR="00504FE7" w:rsidRPr="00A30017" w:rsidRDefault="00504FE7" w:rsidP="002974EC">
      <w:pPr>
        <w:rPr>
          <w:rFonts w:cstheme="minorHAnsi"/>
          <w:sz w:val="28"/>
          <w:szCs w:val="28"/>
        </w:rPr>
      </w:pPr>
      <w:r w:rsidRPr="00A30017">
        <w:rPr>
          <w:rFonts w:cstheme="minorHAnsi"/>
          <w:sz w:val="28"/>
          <w:szCs w:val="28"/>
        </w:rPr>
        <w:t>States are req</w:t>
      </w:r>
      <w:r w:rsidR="00C3337D" w:rsidRPr="00A30017">
        <w:rPr>
          <w:rFonts w:cstheme="minorHAnsi"/>
          <w:sz w:val="28"/>
          <w:szCs w:val="28"/>
        </w:rPr>
        <w:t xml:space="preserve">uired to describe their </w:t>
      </w:r>
      <w:r w:rsidR="00952CA6">
        <w:rPr>
          <w:rFonts w:cstheme="minorHAnsi"/>
          <w:sz w:val="28"/>
          <w:szCs w:val="28"/>
        </w:rPr>
        <w:t xml:space="preserve">policies and </w:t>
      </w:r>
      <w:r w:rsidR="00C3337D" w:rsidRPr="00A30017">
        <w:rPr>
          <w:rFonts w:cstheme="minorHAnsi"/>
          <w:sz w:val="28"/>
          <w:szCs w:val="28"/>
        </w:rPr>
        <w:t>procedures, eligibility criteria, and information requirements for determining training provider initial and continued eligibility, including registered apprenticeships. As stated previously, States are encouraged to describe in detail their processes for ensuring streamlined access for providers to statewide and local lists.</w:t>
      </w:r>
      <w:r w:rsidR="00CF14E1" w:rsidRPr="00A30017">
        <w:rPr>
          <w:rFonts w:cstheme="minorHAnsi"/>
          <w:sz w:val="28"/>
          <w:szCs w:val="28"/>
        </w:rPr>
        <w:t xml:space="preserve">  We encourage States to revisit the WIOA Final Rules on Eligible Training Providers</w:t>
      </w:r>
      <w:r w:rsidR="00952CA6">
        <w:rPr>
          <w:rFonts w:cstheme="minorHAnsi"/>
          <w:sz w:val="28"/>
          <w:szCs w:val="28"/>
        </w:rPr>
        <w:t xml:space="preserve"> in 20 CFR 680 subpart D (680.400 -680.560)</w:t>
      </w:r>
      <w:r w:rsidR="00CF14E1" w:rsidRPr="00A30017">
        <w:rPr>
          <w:rFonts w:cstheme="minorHAnsi"/>
          <w:sz w:val="28"/>
          <w:szCs w:val="28"/>
        </w:rPr>
        <w:t xml:space="preserve"> to ensure policies and procedures are up to date.  </w:t>
      </w:r>
      <w:r w:rsidR="00C3337D" w:rsidRPr="00A30017">
        <w:rPr>
          <w:rFonts w:cstheme="minorHAnsi"/>
          <w:sz w:val="28"/>
          <w:szCs w:val="28"/>
        </w:rPr>
        <w:t xml:space="preserve"> </w:t>
      </w:r>
    </w:p>
    <w:p w14:paraId="4FDC30A9" w14:textId="386AE11A" w:rsidR="002F47BA" w:rsidRPr="00A30017" w:rsidRDefault="00CF14E1" w:rsidP="002974EC">
      <w:pPr>
        <w:rPr>
          <w:rFonts w:cstheme="minorHAnsi"/>
          <w:sz w:val="28"/>
          <w:szCs w:val="28"/>
        </w:rPr>
      </w:pPr>
      <w:r w:rsidRPr="00A30017">
        <w:rPr>
          <w:rFonts w:cstheme="minorHAnsi"/>
          <w:sz w:val="28"/>
          <w:szCs w:val="28"/>
        </w:rPr>
        <w:t xml:space="preserve"> States are also encouraged to </w:t>
      </w:r>
      <w:r w:rsidR="00952CA6">
        <w:rPr>
          <w:rFonts w:cstheme="minorHAnsi"/>
          <w:sz w:val="28"/>
          <w:szCs w:val="28"/>
        </w:rPr>
        <w:t>describe</w:t>
      </w:r>
      <w:r w:rsidR="002F47BA" w:rsidRPr="00A30017">
        <w:rPr>
          <w:rFonts w:cstheme="minorHAnsi"/>
          <w:sz w:val="28"/>
          <w:szCs w:val="28"/>
        </w:rPr>
        <w:t xml:space="preserve"> how </w:t>
      </w:r>
      <w:r w:rsidRPr="00A30017">
        <w:rPr>
          <w:rFonts w:cstheme="minorHAnsi"/>
          <w:sz w:val="28"/>
          <w:szCs w:val="28"/>
        </w:rPr>
        <w:t xml:space="preserve">they </w:t>
      </w:r>
      <w:r w:rsidR="002F47BA" w:rsidRPr="00A30017">
        <w:rPr>
          <w:rFonts w:cstheme="minorHAnsi"/>
          <w:sz w:val="28"/>
          <w:szCs w:val="28"/>
        </w:rPr>
        <w:t>are ensuring Registered Apprenticeship programs are added to both State and Local Eligible Training Provider Lists</w:t>
      </w:r>
      <w:r w:rsidRPr="00A30017">
        <w:rPr>
          <w:rFonts w:cstheme="minorHAnsi"/>
          <w:sz w:val="28"/>
          <w:szCs w:val="28"/>
        </w:rPr>
        <w:t>, and ensuring to minimize the burden of placement onto those lists</w:t>
      </w:r>
      <w:r w:rsidR="002F47BA" w:rsidRPr="00A30017">
        <w:rPr>
          <w:rFonts w:cstheme="minorHAnsi"/>
          <w:sz w:val="28"/>
          <w:szCs w:val="28"/>
        </w:rPr>
        <w:t xml:space="preserve">.  We encourage States to describe the policies and procedures they have put into place for placing RA programs on ETP lists, any outreach strategies to identify or add new RA programs, as well as </w:t>
      </w:r>
      <w:r w:rsidR="001747A2" w:rsidRPr="00A30017">
        <w:rPr>
          <w:rFonts w:cstheme="minorHAnsi"/>
          <w:sz w:val="28"/>
          <w:szCs w:val="28"/>
        </w:rPr>
        <w:t>ensuring a process for inclusion on local ETP lists</w:t>
      </w:r>
      <w:r w:rsidR="00FE7BF5" w:rsidRPr="00A30017">
        <w:rPr>
          <w:rFonts w:cstheme="minorHAnsi"/>
          <w:sz w:val="28"/>
          <w:szCs w:val="28"/>
        </w:rPr>
        <w:t xml:space="preserve"> that does not </w:t>
      </w:r>
      <w:r w:rsidRPr="00A30017">
        <w:rPr>
          <w:rFonts w:cstheme="minorHAnsi"/>
          <w:sz w:val="28"/>
          <w:szCs w:val="28"/>
        </w:rPr>
        <w:t>impose additional local requirements for these programs.</w:t>
      </w:r>
    </w:p>
    <w:p w14:paraId="29E61876" w14:textId="183A47B7" w:rsidR="00C3337D" w:rsidRPr="002974EC" w:rsidRDefault="002974EC" w:rsidP="002974EC">
      <w:pPr>
        <w:rPr>
          <w:rFonts w:cstheme="minorHAnsi"/>
          <w:b/>
          <w:sz w:val="28"/>
          <w:szCs w:val="28"/>
        </w:rPr>
      </w:pPr>
      <w:r>
        <w:rPr>
          <w:rFonts w:cstheme="minorHAnsi"/>
          <w:b/>
          <w:sz w:val="28"/>
          <w:szCs w:val="28"/>
        </w:rPr>
        <w:t xml:space="preserve">Slide 13- </w:t>
      </w:r>
      <w:r w:rsidR="00C3337D" w:rsidRPr="002974EC">
        <w:rPr>
          <w:rFonts w:cstheme="minorHAnsi"/>
          <w:b/>
          <w:sz w:val="28"/>
          <w:szCs w:val="28"/>
        </w:rPr>
        <w:t>Priority of Service/Priority Populations</w:t>
      </w:r>
    </w:p>
    <w:p w14:paraId="5175534A" w14:textId="18E17499" w:rsidR="00E2079F" w:rsidRDefault="00C3337D" w:rsidP="002974EC">
      <w:pPr>
        <w:rPr>
          <w:rFonts w:cstheme="minorHAnsi"/>
          <w:sz w:val="28"/>
          <w:szCs w:val="28"/>
        </w:rPr>
      </w:pPr>
      <w:r w:rsidRPr="00A30017">
        <w:rPr>
          <w:rFonts w:cstheme="minorHAnsi"/>
          <w:sz w:val="28"/>
          <w:szCs w:val="28"/>
        </w:rPr>
        <w:t xml:space="preserve">States are required to describe how they will implement and monitor the priority of service requirements for certain populations under WIOA. </w:t>
      </w:r>
      <w:r w:rsidR="00E2079F">
        <w:rPr>
          <w:rFonts w:cstheme="minorHAnsi"/>
          <w:sz w:val="28"/>
          <w:szCs w:val="28"/>
        </w:rPr>
        <w:t>In WIOA, priority must be provided in the Adult program to public assistance recipients, low</w:t>
      </w:r>
      <w:r w:rsidR="00154A1B">
        <w:rPr>
          <w:rFonts w:cstheme="minorHAnsi"/>
          <w:sz w:val="28"/>
          <w:szCs w:val="28"/>
        </w:rPr>
        <w:t>-</w:t>
      </w:r>
      <w:r w:rsidR="00E2079F">
        <w:rPr>
          <w:rFonts w:cstheme="minorHAnsi"/>
          <w:sz w:val="28"/>
          <w:szCs w:val="28"/>
        </w:rPr>
        <w:t xml:space="preserve">income individuals, </w:t>
      </w:r>
      <w:r w:rsidR="00154A1B">
        <w:rPr>
          <w:rFonts w:cstheme="minorHAnsi"/>
          <w:sz w:val="28"/>
          <w:szCs w:val="28"/>
        </w:rPr>
        <w:t>and</w:t>
      </w:r>
      <w:r w:rsidR="00E2079F">
        <w:rPr>
          <w:rFonts w:cstheme="minorHAnsi"/>
          <w:sz w:val="28"/>
          <w:szCs w:val="28"/>
        </w:rPr>
        <w:t xml:space="preserve"> individuals who are basic skills deficient.</w:t>
      </w:r>
    </w:p>
    <w:p w14:paraId="7B4524D4" w14:textId="47BFAB6F" w:rsidR="00C3337D" w:rsidRPr="00A30017" w:rsidRDefault="00C3337D" w:rsidP="002974EC">
      <w:pPr>
        <w:rPr>
          <w:rFonts w:cstheme="minorHAnsi"/>
          <w:sz w:val="28"/>
          <w:szCs w:val="28"/>
        </w:rPr>
      </w:pPr>
      <w:r w:rsidRPr="00A30017">
        <w:rPr>
          <w:rFonts w:cstheme="minorHAnsi"/>
          <w:sz w:val="28"/>
          <w:szCs w:val="28"/>
        </w:rPr>
        <w:t xml:space="preserve">Guidance on serving priority populations can be found in </w:t>
      </w:r>
      <w:r w:rsidR="00CF14E1" w:rsidRPr="00A30017">
        <w:rPr>
          <w:rFonts w:cstheme="minorHAnsi"/>
          <w:sz w:val="28"/>
          <w:szCs w:val="28"/>
        </w:rPr>
        <w:t xml:space="preserve">the WIOA Operating Guidance for the Adult and Dislocated Worker programs </w:t>
      </w:r>
      <w:r w:rsidR="00154A1B">
        <w:rPr>
          <w:rFonts w:cstheme="minorHAnsi"/>
          <w:sz w:val="28"/>
          <w:szCs w:val="28"/>
        </w:rPr>
        <w:t>in</w:t>
      </w:r>
      <w:r w:rsidR="00154A1B" w:rsidRPr="00A30017">
        <w:rPr>
          <w:rFonts w:cstheme="minorHAnsi"/>
          <w:sz w:val="28"/>
          <w:szCs w:val="28"/>
        </w:rPr>
        <w:t xml:space="preserve"> </w:t>
      </w:r>
      <w:r w:rsidRPr="00A30017">
        <w:rPr>
          <w:rFonts w:cstheme="minorHAnsi"/>
          <w:b/>
          <w:i/>
          <w:sz w:val="28"/>
          <w:szCs w:val="28"/>
        </w:rPr>
        <w:t>TEGL 19-16</w:t>
      </w:r>
      <w:r w:rsidRPr="00A30017">
        <w:rPr>
          <w:rFonts w:cstheme="minorHAnsi"/>
          <w:sz w:val="28"/>
          <w:szCs w:val="28"/>
        </w:rPr>
        <w:t xml:space="preserve">. Further, the </w:t>
      </w:r>
      <w:r w:rsidR="00EC1226">
        <w:rPr>
          <w:rFonts w:cstheme="minorHAnsi"/>
          <w:sz w:val="28"/>
          <w:szCs w:val="28"/>
        </w:rPr>
        <w:t>State Plan</w:t>
      </w:r>
      <w:r w:rsidR="00EC1226" w:rsidRPr="00A30017">
        <w:rPr>
          <w:rFonts w:cstheme="minorHAnsi"/>
          <w:sz w:val="28"/>
          <w:szCs w:val="28"/>
        </w:rPr>
        <w:t xml:space="preserve"> </w:t>
      </w:r>
      <w:r w:rsidRPr="00A30017">
        <w:rPr>
          <w:rFonts w:cstheme="minorHAnsi"/>
          <w:sz w:val="28"/>
          <w:szCs w:val="28"/>
        </w:rPr>
        <w:t xml:space="preserve">process provides an opportunity for States to describe any additional populations whom have been granted priority under the Governor’s discretion. </w:t>
      </w:r>
    </w:p>
    <w:p w14:paraId="3A3656A2" w14:textId="4443A660" w:rsidR="00E2079F" w:rsidRDefault="00E2079F" w:rsidP="002974EC">
      <w:pPr>
        <w:rPr>
          <w:rFonts w:cstheme="minorHAnsi"/>
          <w:sz w:val="28"/>
          <w:szCs w:val="28"/>
        </w:rPr>
      </w:pPr>
      <w:r>
        <w:rPr>
          <w:rFonts w:cstheme="minorHAnsi"/>
          <w:sz w:val="28"/>
          <w:szCs w:val="28"/>
        </w:rPr>
        <w:t xml:space="preserve">We will be reviewing the priority of service sections of the upcoming State Plan submissions to ensure that every state has strong policies and strategies to ensure the priority provision of the WIOA Adult program are implemented.  </w:t>
      </w:r>
      <w:r w:rsidR="00154A1B">
        <w:rPr>
          <w:rFonts w:cstheme="minorHAnsi"/>
          <w:sz w:val="28"/>
          <w:szCs w:val="28"/>
        </w:rPr>
        <w:t>E</w:t>
      </w:r>
      <w:r>
        <w:rPr>
          <w:rFonts w:cstheme="minorHAnsi"/>
          <w:sz w:val="28"/>
          <w:szCs w:val="28"/>
        </w:rPr>
        <w:t>xample</w:t>
      </w:r>
      <w:r w:rsidR="00154A1B">
        <w:rPr>
          <w:rFonts w:cstheme="minorHAnsi"/>
          <w:sz w:val="28"/>
          <w:szCs w:val="28"/>
        </w:rPr>
        <w:t>s</w:t>
      </w:r>
      <w:r>
        <w:rPr>
          <w:rFonts w:cstheme="minorHAnsi"/>
          <w:sz w:val="28"/>
          <w:szCs w:val="28"/>
        </w:rPr>
        <w:t xml:space="preserve"> of a polic</w:t>
      </w:r>
      <w:r w:rsidR="00154A1B">
        <w:rPr>
          <w:rFonts w:cstheme="minorHAnsi"/>
          <w:sz w:val="28"/>
          <w:szCs w:val="28"/>
        </w:rPr>
        <w:t>ies</w:t>
      </w:r>
      <w:r>
        <w:rPr>
          <w:rFonts w:cstheme="minorHAnsi"/>
          <w:sz w:val="28"/>
          <w:szCs w:val="28"/>
        </w:rPr>
        <w:t xml:space="preserve"> that might be included would be state benchmarks for the numbers or the percent of individuals from the priority groups receiving individualized </w:t>
      </w:r>
      <w:r w:rsidR="00154A1B">
        <w:rPr>
          <w:rFonts w:cstheme="minorHAnsi"/>
          <w:sz w:val="28"/>
          <w:szCs w:val="28"/>
        </w:rPr>
        <w:t xml:space="preserve">career </w:t>
      </w:r>
      <w:r>
        <w:rPr>
          <w:rFonts w:cstheme="minorHAnsi"/>
          <w:sz w:val="28"/>
          <w:szCs w:val="28"/>
        </w:rPr>
        <w:t>and training services</w:t>
      </w:r>
      <w:r w:rsidR="00154A1B">
        <w:rPr>
          <w:rFonts w:cstheme="minorHAnsi"/>
          <w:sz w:val="28"/>
          <w:szCs w:val="28"/>
        </w:rPr>
        <w:t xml:space="preserve"> or state benchmarks for the percent of individuals receiving individualized career services or training that must be from one or more of the priority groups.</w:t>
      </w:r>
    </w:p>
    <w:p w14:paraId="26A2E189" w14:textId="725296A0" w:rsidR="00C3337D" w:rsidRPr="00A30017" w:rsidRDefault="00E2079F" w:rsidP="002974EC">
      <w:pPr>
        <w:rPr>
          <w:rFonts w:cstheme="minorHAnsi"/>
          <w:sz w:val="28"/>
          <w:szCs w:val="28"/>
        </w:rPr>
      </w:pPr>
      <w:r>
        <w:rPr>
          <w:rFonts w:cstheme="minorHAnsi"/>
          <w:sz w:val="28"/>
          <w:szCs w:val="28"/>
        </w:rPr>
        <w:t>Additionally, t</w:t>
      </w:r>
      <w:r w:rsidR="00C3337D" w:rsidRPr="00A30017">
        <w:rPr>
          <w:rFonts w:cstheme="minorHAnsi"/>
          <w:sz w:val="28"/>
          <w:szCs w:val="28"/>
        </w:rPr>
        <w:t xml:space="preserve">his section of the State Plan provides an additional opportunity for States to describe their procedures for ensuring compliance with priority of service for </w:t>
      </w:r>
      <w:r>
        <w:rPr>
          <w:rFonts w:cstheme="minorHAnsi"/>
          <w:sz w:val="28"/>
          <w:szCs w:val="28"/>
        </w:rPr>
        <w:t xml:space="preserve">serving </w:t>
      </w:r>
      <w:r w:rsidR="00C3337D" w:rsidRPr="00A30017">
        <w:rPr>
          <w:rFonts w:cstheme="minorHAnsi"/>
          <w:sz w:val="28"/>
          <w:szCs w:val="28"/>
        </w:rPr>
        <w:t xml:space="preserve">Veterans also found in the Operational Elements section. Guidance for providing priority of service for veterans can be found in </w:t>
      </w:r>
      <w:r w:rsidR="00CF14E1" w:rsidRPr="00A30017">
        <w:rPr>
          <w:rFonts w:cstheme="minorHAnsi"/>
          <w:sz w:val="28"/>
          <w:szCs w:val="28"/>
        </w:rPr>
        <w:t xml:space="preserve">the WIOA Operating Guidance for the Adult and Dislocated Worker programs at </w:t>
      </w:r>
      <w:r w:rsidR="00C3337D" w:rsidRPr="00A30017">
        <w:rPr>
          <w:rFonts w:cstheme="minorHAnsi"/>
          <w:b/>
          <w:i/>
          <w:sz w:val="28"/>
          <w:szCs w:val="28"/>
        </w:rPr>
        <w:t>TEGL 19-16</w:t>
      </w:r>
      <w:r w:rsidR="00C3337D" w:rsidRPr="00A30017">
        <w:rPr>
          <w:rFonts w:cstheme="minorHAnsi"/>
          <w:sz w:val="28"/>
          <w:szCs w:val="28"/>
        </w:rPr>
        <w:t xml:space="preserve"> alongside guidance for serving other priority populations. </w:t>
      </w:r>
    </w:p>
    <w:p w14:paraId="51B31CCF" w14:textId="3947E4AD" w:rsidR="00C3337D" w:rsidRPr="002974EC" w:rsidRDefault="002974EC" w:rsidP="002974EC">
      <w:pPr>
        <w:rPr>
          <w:rFonts w:cstheme="minorHAnsi"/>
          <w:b/>
          <w:sz w:val="28"/>
          <w:szCs w:val="28"/>
        </w:rPr>
      </w:pPr>
      <w:r>
        <w:rPr>
          <w:rFonts w:cstheme="minorHAnsi"/>
          <w:b/>
          <w:sz w:val="28"/>
          <w:szCs w:val="28"/>
        </w:rPr>
        <w:t xml:space="preserve">Slide 14- </w:t>
      </w:r>
      <w:r w:rsidR="00C3337D" w:rsidRPr="002974EC">
        <w:rPr>
          <w:rFonts w:cstheme="minorHAnsi"/>
          <w:b/>
          <w:sz w:val="28"/>
          <w:szCs w:val="28"/>
        </w:rPr>
        <w:t>State Transfer of Adult/DW Funds</w:t>
      </w:r>
    </w:p>
    <w:p w14:paraId="5F651B72" w14:textId="0366994A" w:rsidR="00C3337D" w:rsidRPr="00A30017" w:rsidRDefault="00C3337D" w:rsidP="002974EC">
      <w:pPr>
        <w:rPr>
          <w:rFonts w:cstheme="minorHAnsi"/>
          <w:sz w:val="28"/>
          <w:szCs w:val="28"/>
        </w:rPr>
      </w:pPr>
      <w:r w:rsidRPr="00A30017">
        <w:rPr>
          <w:rFonts w:cstheme="minorHAnsi"/>
          <w:sz w:val="28"/>
          <w:szCs w:val="28"/>
        </w:rPr>
        <w:t xml:space="preserve">Guidance regarding the </w:t>
      </w:r>
      <w:r w:rsidR="00EF1137" w:rsidRPr="00A30017">
        <w:rPr>
          <w:rFonts w:cstheme="minorHAnsi"/>
          <w:sz w:val="28"/>
          <w:szCs w:val="28"/>
        </w:rPr>
        <w:t xml:space="preserve">creation of criteria for local area transfers of funds between the </w:t>
      </w:r>
      <w:r w:rsidR="00C749A2" w:rsidRPr="00A30017">
        <w:rPr>
          <w:rFonts w:cstheme="minorHAnsi"/>
          <w:sz w:val="28"/>
          <w:szCs w:val="28"/>
        </w:rPr>
        <w:t xml:space="preserve">Adult </w:t>
      </w:r>
      <w:r w:rsidR="00EF1137" w:rsidRPr="00A30017">
        <w:rPr>
          <w:rFonts w:cstheme="minorHAnsi"/>
          <w:sz w:val="28"/>
          <w:szCs w:val="28"/>
        </w:rPr>
        <w:t xml:space="preserve">and </w:t>
      </w:r>
      <w:r w:rsidR="00C749A2" w:rsidRPr="00A30017">
        <w:rPr>
          <w:rFonts w:cstheme="minorHAnsi"/>
          <w:sz w:val="28"/>
          <w:szCs w:val="28"/>
        </w:rPr>
        <w:t xml:space="preserve">Dislocated Worker </w:t>
      </w:r>
      <w:r w:rsidR="00EF1137" w:rsidRPr="00A30017">
        <w:rPr>
          <w:rFonts w:cstheme="minorHAnsi"/>
          <w:sz w:val="28"/>
          <w:szCs w:val="28"/>
        </w:rPr>
        <w:t xml:space="preserve">programs can be found in </w:t>
      </w:r>
      <w:r w:rsidR="00EF1137" w:rsidRPr="00A30017">
        <w:rPr>
          <w:rFonts w:cstheme="minorHAnsi"/>
          <w:b/>
          <w:i/>
          <w:sz w:val="28"/>
          <w:szCs w:val="28"/>
        </w:rPr>
        <w:t>TEGL 19-16</w:t>
      </w:r>
      <w:r w:rsidR="00EF1137" w:rsidRPr="00A30017">
        <w:rPr>
          <w:rFonts w:cstheme="minorHAnsi"/>
          <w:sz w:val="28"/>
          <w:szCs w:val="28"/>
        </w:rPr>
        <w:t xml:space="preserve">. </w:t>
      </w:r>
      <w:r w:rsidRPr="00A30017">
        <w:rPr>
          <w:rFonts w:cstheme="minorHAnsi"/>
          <w:sz w:val="28"/>
          <w:szCs w:val="28"/>
        </w:rPr>
        <w:t xml:space="preserve"> </w:t>
      </w:r>
      <w:r w:rsidR="00E2169E" w:rsidRPr="00A30017">
        <w:rPr>
          <w:rFonts w:cstheme="minorHAnsi"/>
          <w:sz w:val="28"/>
          <w:szCs w:val="28"/>
        </w:rPr>
        <w:t xml:space="preserve">Local Workforce Development Boards, with the approval of the Governor, may transfer up to 100 percent of their Adult and Dislocated Worker funds.  States are expected to share their policies used to evaluate transfer requests from local workforce areas.  States should include those policies as part of the State Plan.  ETA </w:t>
      </w:r>
      <w:r w:rsidR="00E2079F">
        <w:rPr>
          <w:rFonts w:cstheme="minorHAnsi"/>
          <w:sz w:val="28"/>
          <w:szCs w:val="28"/>
        </w:rPr>
        <w:t xml:space="preserve">strongly </w:t>
      </w:r>
      <w:r w:rsidR="00E2169E" w:rsidRPr="00A30017">
        <w:rPr>
          <w:rFonts w:cstheme="minorHAnsi"/>
          <w:sz w:val="28"/>
          <w:szCs w:val="28"/>
        </w:rPr>
        <w:t xml:space="preserve">encourages the </w:t>
      </w:r>
      <w:r w:rsidR="00E2079F">
        <w:rPr>
          <w:rFonts w:cstheme="minorHAnsi"/>
          <w:sz w:val="28"/>
          <w:szCs w:val="28"/>
        </w:rPr>
        <w:t xml:space="preserve">state </w:t>
      </w:r>
      <w:r w:rsidR="00E2169E" w:rsidRPr="00A30017">
        <w:rPr>
          <w:rFonts w:cstheme="minorHAnsi"/>
          <w:sz w:val="28"/>
          <w:szCs w:val="28"/>
        </w:rPr>
        <w:t>polic</w:t>
      </w:r>
      <w:r w:rsidR="00E2079F">
        <w:rPr>
          <w:rFonts w:cstheme="minorHAnsi"/>
          <w:sz w:val="28"/>
          <w:szCs w:val="28"/>
        </w:rPr>
        <w:t>ies</w:t>
      </w:r>
      <w:r w:rsidR="00E2169E" w:rsidRPr="00A30017">
        <w:rPr>
          <w:rFonts w:cstheme="minorHAnsi"/>
          <w:sz w:val="28"/>
          <w:szCs w:val="28"/>
        </w:rPr>
        <w:t xml:space="preserve"> to take into account the employment and service needs of the local area for both job seekers and employers, current labor market information and demographics, consistency with strategies in local plans, performance implications, and any other considerations the Governor considers necessary to determine the appropriateness of a transfer.  </w:t>
      </w:r>
    </w:p>
    <w:p w14:paraId="44DAD3FB" w14:textId="477BC1C6" w:rsidR="00EF1137" w:rsidRPr="002974EC" w:rsidRDefault="002974EC" w:rsidP="002974EC">
      <w:pPr>
        <w:rPr>
          <w:rFonts w:cstheme="minorHAnsi"/>
          <w:b/>
          <w:sz w:val="28"/>
          <w:szCs w:val="28"/>
        </w:rPr>
      </w:pPr>
      <w:r>
        <w:rPr>
          <w:rFonts w:cstheme="minorHAnsi"/>
          <w:b/>
          <w:sz w:val="28"/>
          <w:szCs w:val="28"/>
        </w:rPr>
        <w:t xml:space="preserve">Slide 15- </w:t>
      </w:r>
      <w:r w:rsidR="00EF1137" w:rsidRPr="002974EC">
        <w:rPr>
          <w:rFonts w:cstheme="minorHAnsi"/>
          <w:b/>
          <w:sz w:val="28"/>
          <w:szCs w:val="28"/>
        </w:rPr>
        <w:t>Youth Program Requirements</w:t>
      </w:r>
    </w:p>
    <w:p w14:paraId="7F693457" w14:textId="77777777" w:rsidR="004D334E" w:rsidRPr="00A30017" w:rsidRDefault="004D334E" w:rsidP="002974EC">
      <w:pPr>
        <w:rPr>
          <w:rFonts w:cstheme="minorHAnsi"/>
          <w:sz w:val="28"/>
          <w:szCs w:val="28"/>
        </w:rPr>
      </w:pPr>
      <w:r w:rsidRPr="00A30017">
        <w:rPr>
          <w:rFonts w:cstheme="minorHAnsi"/>
          <w:sz w:val="28"/>
          <w:szCs w:val="28"/>
        </w:rPr>
        <w:t xml:space="preserve">In regards to Youth Programs, State Plans must address six required elements; they must: </w:t>
      </w:r>
    </w:p>
    <w:p w14:paraId="0209F395" w14:textId="77777777" w:rsidR="004D334E" w:rsidRPr="00A30017" w:rsidRDefault="004D334E" w:rsidP="004D334E">
      <w:pPr>
        <w:numPr>
          <w:ilvl w:val="0"/>
          <w:numId w:val="5"/>
        </w:numPr>
        <w:spacing w:line="256" w:lineRule="auto"/>
        <w:rPr>
          <w:rFonts w:cstheme="minorHAnsi"/>
          <w:sz w:val="28"/>
          <w:szCs w:val="28"/>
        </w:rPr>
      </w:pPr>
      <w:r w:rsidRPr="00A30017">
        <w:rPr>
          <w:rFonts w:cstheme="minorHAnsi"/>
          <w:sz w:val="28"/>
          <w:szCs w:val="28"/>
        </w:rPr>
        <w:t>Identify state developed criteria to be used by local boards awarding grants for youth workforce activities</w:t>
      </w:r>
    </w:p>
    <w:p w14:paraId="52D245EA" w14:textId="77777777" w:rsidR="004D334E" w:rsidRPr="00A30017" w:rsidRDefault="004D334E" w:rsidP="004D334E">
      <w:pPr>
        <w:numPr>
          <w:ilvl w:val="0"/>
          <w:numId w:val="5"/>
        </w:numPr>
        <w:spacing w:line="256" w:lineRule="auto"/>
        <w:rPr>
          <w:rFonts w:cstheme="minorHAnsi"/>
          <w:sz w:val="28"/>
          <w:szCs w:val="28"/>
        </w:rPr>
      </w:pPr>
      <w:r w:rsidRPr="00A30017">
        <w:rPr>
          <w:rFonts w:cstheme="minorHAnsi"/>
          <w:sz w:val="28"/>
          <w:szCs w:val="28"/>
        </w:rPr>
        <w:t>Provide a description of strategies to achieve improve outcomes for out-of-school youth</w:t>
      </w:r>
    </w:p>
    <w:p w14:paraId="67D0F0FC" w14:textId="77777777" w:rsidR="004D334E" w:rsidRPr="00A30017" w:rsidRDefault="004D334E" w:rsidP="004D334E">
      <w:pPr>
        <w:numPr>
          <w:ilvl w:val="0"/>
          <w:numId w:val="5"/>
        </w:numPr>
        <w:spacing w:line="256" w:lineRule="auto"/>
        <w:rPr>
          <w:rFonts w:cstheme="minorHAnsi"/>
          <w:sz w:val="28"/>
          <w:szCs w:val="28"/>
        </w:rPr>
      </w:pPr>
      <w:r w:rsidRPr="00A30017">
        <w:rPr>
          <w:rFonts w:cstheme="minorHAnsi"/>
          <w:sz w:val="28"/>
          <w:szCs w:val="28"/>
        </w:rPr>
        <w:t>Provide a description of how the state will ensure the availability of 14 Program Elements</w:t>
      </w:r>
    </w:p>
    <w:p w14:paraId="55B9CF42" w14:textId="77777777" w:rsidR="004D334E" w:rsidRPr="00A30017" w:rsidRDefault="004D334E" w:rsidP="004D334E">
      <w:pPr>
        <w:numPr>
          <w:ilvl w:val="0"/>
          <w:numId w:val="5"/>
        </w:numPr>
        <w:spacing w:line="256" w:lineRule="auto"/>
        <w:rPr>
          <w:rFonts w:cstheme="minorHAnsi"/>
          <w:sz w:val="28"/>
          <w:szCs w:val="28"/>
        </w:rPr>
      </w:pPr>
      <w:r w:rsidRPr="00A30017">
        <w:rPr>
          <w:rFonts w:cstheme="minorHAnsi"/>
          <w:sz w:val="28"/>
          <w:szCs w:val="28"/>
        </w:rPr>
        <w:t>Provide a policy to require additional assistance to enter and or complete an education or secure and hold employment</w:t>
      </w:r>
    </w:p>
    <w:p w14:paraId="5450FD67" w14:textId="77777777" w:rsidR="004D334E" w:rsidRPr="00A30017" w:rsidRDefault="004D334E" w:rsidP="004D334E">
      <w:pPr>
        <w:numPr>
          <w:ilvl w:val="0"/>
          <w:numId w:val="5"/>
        </w:numPr>
        <w:spacing w:line="256" w:lineRule="auto"/>
        <w:rPr>
          <w:rFonts w:cstheme="minorHAnsi"/>
          <w:sz w:val="28"/>
          <w:szCs w:val="28"/>
        </w:rPr>
      </w:pPr>
      <w:r w:rsidRPr="00A30017">
        <w:rPr>
          <w:rFonts w:cstheme="minorHAnsi"/>
          <w:sz w:val="28"/>
          <w:szCs w:val="28"/>
        </w:rPr>
        <w:t>Provide a state definition of attending or not attending school, if available</w:t>
      </w:r>
    </w:p>
    <w:p w14:paraId="12CE1F7E" w14:textId="214F31AF" w:rsidR="004D334E" w:rsidRPr="00A30017" w:rsidRDefault="004D334E" w:rsidP="004D334E">
      <w:pPr>
        <w:numPr>
          <w:ilvl w:val="0"/>
          <w:numId w:val="5"/>
        </w:numPr>
        <w:spacing w:line="256" w:lineRule="auto"/>
        <w:rPr>
          <w:rFonts w:cstheme="minorHAnsi"/>
          <w:sz w:val="28"/>
          <w:szCs w:val="28"/>
        </w:rPr>
      </w:pPr>
      <w:r w:rsidRPr="00A30017">
        <w:rPr>
          <w:rFonts w:cstheme="minorHAnsi"/>
          <w:sz w:val="28"/>
          <w:szCs w:val="28"/>
        </w:rPr>
        <w:t>Provide a state definition of basic skills deficient, if available and necessary</w:t>
      </w:r>
    </w:p>
    <w:p w14:paraId="1A032FC9" w14:textId="7FD05A49" w:rsidR="00EF1137" w:rsidRPr="002974EC" w:rsidRDefault="002974EC" w:rsidP="002974EC">
      <w:pPr>
        <w:rPr>
          <w:rFonts w:cstheme="minorHAnsi"/>
          <w:b/>
          <w:sz w:val="28"/>
          <w:szCs w:val="28"/>
        </w:rPr>
      </w:pPr>
      <w:r>
        <w:rPr>
          <w:rFonts w:cstheme="minorHAnsi"/>
          <w:b/>
          <w:sz w:val="28"/>
          <w:szCs w:val="28"/>
        </w:rPr>
        <w:t xml:space="preserve">Slide 16- </w:t>
      </w:r>
      <w:r w:rsidRPr="002974EC">
        <w:rPr>
          <w:rFonts w:cstheme="minorHAnsi"/>
          <w:b/>
          <w:sz w:val="28"/>
          <w:szCs w:val="28"/>
        </w:rPr>
        <w:t>C</w:t>
      </w:r>
      <w:r w:rsidR="00EF1137" w:rsidRPr="002974EC">
        <w:rPr>
          <w:rFonts w:cstheme="minorHAnsi"/>
          <w:b/>
          <w:sz w:val="28"/>
          <w:szCs w:val="28"/>
        </w:rPr>
        <w:t xml:space="preserve">riteria for </w:t>
      </w:r>
      <w:r w:rsidR="00A334D5" w:rsidRPr="002974EC">
        <w:rPr>
          <w:rFonts w:cstheme="minorHAnsi"/>
          <w:b/>
          <w:sz w:val="28"/>
          <w:szCs w:val="28"/>
        </w:rPr>
        <w:t>Awarding Grants for Youth Workforce Program Activities</w:t>
      </w:r>
    </w:p>
    <w:p w14:paraId="70788B54" w14:textId="33F0E94C" w:rsidR="004D334E" w:rsidRPr="00A30017" w:rsidRDefault="004D334E" w:rsidP="002974EC">
      <w:pPr>
        <w:rPr>
          <w:rFonts w:cstheme="minorHAnsi"/>
          <w:sz w:val="28"/>
          <w:szCs w:val="28"/>
        </w:rPr>
      </w:pPr>
      <w:r w:rsidRPr="00A30017">
        <w:rPr>
          <w:rFonts w:cstheme="minorHAnsi"/>
          <w:sz w:val="28"/>
          <w:szCs w:val="28"/>
        </w:rPr>
        <w:t xml:space="preserve">This is the first of the youth program requirements questions in the state plan.  This question only contains a minor change to add the phrase “or contracts” to the question related to awarding of youth service provider grants or contracts.  States were asked to identify state developed criteria to be used by local boards in awarding grants for youth workforce investment activities.  DOL elaborated on this requirement in </w:t>
      </w:r>
      <w:r w:rsidRPr="00A30017">
        <w:rPr>
          <w:rFonts w:cstheme="minorHAnsi"/>
          <w:b/>
          <w:i/>
          <w:sz w:val="28"/>
          <w:szCs w:val="28"/>
        </w:rPr>
        <w:t>TEGL 21-16</w:t>
      </w:r>
      <w:r w:rsidRPr="00A30017">
        <w:rPr>
          <w:rFonts w:cstheme="minorHAnsi"/>
          <w:sz w:val="28"/>
          <w:szCs w:val="28"/>
        </w:rPr>
        <w:t>, published in March of 2017, which contains a section on competitive procurement.  Please take a look at this guidance when responding to this state plan question.  In the guidance, DOL encouraged local workforce development boards to award contracts to youth service providers using a competitive procurement process, when local areas have access to experienced and effective youth service providers.</w:t>
      </w:r>
    </w:p>
    <w:p w14:paraId="074CDF35" w14:textId="334B067C" w:rsidR="00EF1137" w:rsidRPr="002974EC" w:rsidRDefault="002974EC" w:rsidP="002974EC">
      <w:pPr>
        <w:rPr>
          <w:rFonts w:cstheme="minorHAnsi"/>
          <w:b/>
          <w:sz w:val="28"/>
          <w:szCs w:val="28"/>
        </w:rPr>
      </w:pPr>
      <w:r>
        <w:rPr>
          <w:rFonts w:cstheme="minorHAnsi"/>
          <w:sz w:val="28"/>
          <w:szCs w:val="28"/>
        </w:rPr>
        <w:t xml:space="preserve">Slide 17- </w:t>
      </w:r>
      <w:r w:rsidR="00BB4FCF" w:rsidRPr="002974EC">
        <w:rPr>
          <w:rFonts w:cstheme="minorHAnsi"/>
          <w:b/>
          <w:sz w:val="28"/>
          <w:szCs w:val="28"/>
        </w:rPr>
        <w:t xml:space="preserve">Improving Outcomes for </w:t>
      </w:r>
      <w:r w:rsidR="00EF1137" w:rsidRPr="002974EC">
        <w:rPr>
          <w:rFonts w:cstheme="minorHAnsi"/>
          <w:b/>
          <w:sz w:val="28"/>
          <w:szCs w:val="28"/>
        </w:rPr>
        <w:t>Out-of-School Youth</w:t>
      </w:r>
      <w:r w:rsidR="00A334D5" w:rsidRPr="002974EC">
        <w:rPr>
          <w:rFonts w:cstheme="minorHAnsi"/>
          <w:b/>
          <w:sz w:val="28"/>
          <w:szCs w:val="28"/>
        </w:rPr>
        <w:t xml:space="preserve"> and Aligning Core Programs</w:t>
      </w:r>
    </w:p>
    <w:p w14:paraId="30EDBCBD" w14:textId="12135CAA" w:rsidR="004D334E" w:rsidRPr="00A30017" w:rsidRDefault="004D334E" w:rsidP="002974EC">
      <w:pPr>
        <w:rPr>
          <w:rFonts w:cstheme="minorHAnsi"/>
          <w:sz w:val="28"/>
          <w:szCs w:val="28"/>
        </w:rPr>
      </w:pPr>
      <w:r w:rsidRPr="00A30017">
        <w:rPr>
          <w:rFonts w:cstheme="minorHAnsi"/>
          <w:sz w:val="28"/>
          <w:szCs w:val="28"/>
        </w:rPr>
        <w:t xml:space="preserve">State Plans must include a description of the strategies the state will use to achieve improved outcomes for out-of-school youth, including how it will leverage and align core programs, combined state plan partner programs, required and optional one-stop partner programs.  The </w:t>
      </w:r>
      <w:r w:rsidR="0045743C">
        <w:rPr>
          <w:rFonts w:cstheme="minorHAnsi"/>
          <w:sz w:val="28"/>
          <w:szCs w:val="28"/>
        </w:rPr>
        <w:t>State Plan</w:t>
      </w:r>
      <w:r w:rsidR="0045743C" w:rsidRPr="00A30017">
        <w:rPr>
          <w:rFonts w:cstheme="minorHAnsi"/>
          <w:sz w:val="28"/>
          <w:szCs w:val="28"/>
        </w:rPr>
        <w:t xml:space="preserve"> </w:t>
      </w:r>
      <w:r w:rsidRPr="00A30017">
        <w:rPr>
          <w:rFonts w:cstheme="minorHAnsi"/>
          <w:sz w:val="28"/>
          <w:szCs w:val="28"/>
        </w:rPr>
        <w:t xml:space="preserve">process provides an opportunity for states to describe additional strategies that may use in their focus on out-of-school youth as well as strategies to increase opportunities for the youth workforce system to partner across multiple programs, including Titles II and IV of WIOA, in order to develop a coordinated and comprehensive service delivery system to meet the needs of both ISY and OSY. Guidance on partnerships and collaborative opportunities can be found in </w:t>
      </w:r>
      <w:r w:rsidRPr="00A30017">
        <w:rPr>
          <w:rFonts w:cstheme="minorHAnsi"/>
          <w:b/>
          <w:i/>
          <w:sz w:val="28"/>
          <w:szCs w:val="28"/>
        </w:rPr>
        <w:t>TEGL 8-15</w:t>
      </w:r>
      <w:r w:rsidRPr="00A30017">
        <w:rPr>
          <w:rFonts w:cstheme="minorHAnsi"/>
          <w:sz w:val="28"/>
          <w:szCs w:val="28"/>
        </w:rPr>
        <w:t xml:space="preserve">, section as well as in </w:t>
      </w:r>
      <w:r w:rsidRPr="00A30017">
        <w:rPr>
          <w:rFonts w:cstheme="minorHAnsi"/>
          <w:b/>
          <w:i/>
          <w:sz w:val="28"/>
          <w:szCs w:val="28"/>
        </w:rPr>
        <w:t>TEGL 21-16</w:t>
      </w:r>
      <w:r w:rsidRPr="00A30017">
        <w:rPr>
          <w:rFonts w:cstheme="minorHAnsi"/>
          <w:sz w:val="28"/>
          <w:szCs w:val="28"/>
        </w:rPr>
        <w:t xml:space="preserve"> in its discussion on braiding of funds.</w:t>
      </w:r>
    </w:p>
    <w:p w14:paraId="2B1B95AC" w14:textId="0C058D99" w:rsidR="00EF1137" w:rsidRPr="002974EC" w:rsidRDefault="002974EC" w:rsidP="002974EC">
      <w:pPr>
        <w:rPr>
          <w:rFonts w:cstheme="minorHAnsi"/>
          <w:b/>
          <w:sz w:val="28"/>
          <w:szCs w:val="28"/>
        </w:rPr>
      </w:pPr>
      <w:r>
        <w:rPr>
          <w:rFonts w:cstheme="minorHAnsi"/>
          <w:b/>
          <w:sz w:val="28"/>
          <w:szCs w:val="28"/>
        </w:rPr>
        <w:t xml:space="preserve">Slide 18- </w:t>
      </w:r>
      <w:r w:rsidR="00EF1137" w:rsidRPr="002974EC">
        <w:rPr>
          <w:rFonts w:cstheme="minorHAnsi"/>
          <w:b/>
          <w:sz w:val="28"/>
          <w:szCs w:val="28"/>
        </w:rPr>
        <w:t>14 Program Elements</w:t>
      </w:r>
    </w:p>
    <w:p w14:paraId="2120A9A8" w14:textId="6EC1F652" w:rsidR="004D334E" w:rsidRPr="00A30017" w:rsidRDefault="004D334E" w:rsidP="002974EC">
      <w:pPr>
        <w:rPr>
          <w:rFonts w:cstheme="minorHAnsi"/>
          <w:sz w:val="28"/>
          <w:szCs w:val="28"/>
        </w:rPr>
      </w:pPr>
      <w:r w:rsidRPr="00A30017">
        <w:rPr>
          <w:rFonts w:cstheme="minorHAnsi"/>
          <w:sz w:val="28"/>
          <w:szCs w:val="28"/>
        </w:rPr>
        <w:t xml:space="preserve">There was no change to this question in the ICR.  States are required to describe how the state will ensure that all 14 program elements </w:t>
      </w:r>
      <w:r w:rsidR="00F2629A" w:rsidRPr="00A30017">
        <w:rPr>
          <w:rFonts w:cstheme="minorHAnsi"/>
          <w:sz w:val="28"/>
          <w:szCs w:val="28"/>
        </w:rPr>
        <w:t>described in WIOA section 129 (</w:t>
      </w:r>
      <w:r w:rsidRPr="00A30017">
        <w:rPr>
          <w:rFonts w:cstheme="minorHAnsi"/>
          <w:sz w:val="28"/>
          <w:szCs w:val="28"/>
        </w:rPr>
        <w:t xml:space="preserve">c)(2) are made available and effectively implemented.  Given that WIOA broadens the required program elements and focuses on serving a difficult to serve population, partnerships are critical under WIOA.  Descriptions of each program elements as well as guidance on them can be found at </w:t>
      </w:r>
      <w:r w:rsidRPr="00A30017">
        <w:rPr>
          <w:rFonts w:cstheme="minorHAnsi"/>
          <w:b/>
          <w:i/>
          <w:sz w:val="28"/>
          <w:szCs w:val="28"/>
        </w:rPr>
        <w:t>TEGL 21-16</w:t>
      </w:r>
      <w:r w:rsidRPr="00A30017">
        <w:rPr>
          <w:rFonts w:cstheme="minorHAnsi"/>
          <w:sz w:val="28"/>
          <w:szCs w:val="28"/>
        </w:rPr>
        <w:t>.  The modification process provides an opportunity for States to elaborate on their delivery strategy for the program elements, particularly the five new program elements required under WIOA.  Further the process provides an opportunity for States to describe their monitoring process to ensure locals are making the elements available and that they are effectively implemented.</w:t>
      </w:r>
    </w:p>
    <w:p w14:paraId="5C49C1C6" w14:textId="02BFD66B" w:rsidR="00EF1137" w:rsidRPr="002974EC" w:rsidRDefault="002974EC" w:rsidP="002974EC">
      <w:pPr>
        <w:rPr>
          <w:rFonts w:cstheme="minorHAnsi"/>
          <w:b/>
          <w:sz w:val="28"/>
          <w:szCs w:val="28"/>
        </w:rPr>
      </w:pPr>
      <w:r>
        <w:rPr>
          <w:rFonts w:cstheme="minorHAnsi"/>
          <w:b/>
          <w:sz w:val="28"/>
          <w:szCs w:val="28"/>
        </w:rPr>
        <w:t xml:space="preserve">Slide 19- </w:t>
      </w:r>
      <w:r w:rsidR="00BB4FCF" w:rsidRPr="002974EC">
        <w:rPr>
          <w:rFonts w:cstheme="minorHAnsi"/>
          <w:b/>
          <w:sz w:val="28"/>
          <w:szCs w:val="28"/>
        </w:rPr>
        <w:t>“</w:t>
      </w:r>
      <w:r w:rsidR="00EF1137" w:rsidRPr="002974EC">
        <w:rPr>
          <w:rFonts w:cstheme="minorHAnsi"/>
          <w:b/>
          <w:sz w:val="28"/>
          <w:szCs w:val="28"/>
        </w:rPr>
        <w:t>Additional Assistance</w:t>
      </w:r>
      <w:r w:rsidR="00BB4FCF" w:rsidRPr="002974EC">
        <w:rPr>
          <w:rFonts w:cstheme="minorHAnsi"/>
          <w:b/>
          <w:sz w:val="28"/>
          <w:szCs w:val="28"/>
        </w:rPr>
        <w:t xml:space="preserve"> Barrier”</w:t>
      </w:r>
    </w:p>
    <w:p w14:paraId="2830AEF2" w14:textId="442E740B" w:rsidR="004D334E" w:rsidRPr="00A30017" w:rsidRDefault="004D334E" w:rsidP="002974EC">
      <w:pPr>
        <w:rPr>
          <w:rFonts w:cstheme="minorHAnsi"/>
          <w:sz w:val="28"/>
          <w:szCs w:val="28"/>
        </w:rPr>
      </w:pPr>
      <w:r w:rsidRPr="00A30017">
        <w:rPr>
          <w:rFonts w:cstheme="minorHAnsi"/>
          <w:sz w:val="28"/>
          <w:szCs w:val="28"/>
        </w:rPr>
        <w:t xml:space="preserve">This section of the state plan ICR was changed. States were required to provide their state policy for requiring additional assistance to enter or complete an educational program, or to secure and hold employment criterion for in-school and out-of-school youth.  The </w:t>
      </w:r>
      <w:r w:rsidR="0045743C">
        <w:rPr>
          <w:rFonts w:cstheme="minorHAnsi"/>
          <w:sz w:val="28"/>
          <w:szCs w:val="28"/>
        </w:rPr>
        <w:t xml:space="preserve">2018 </w:t>
      </w:r>
      <w:r w:rsidRPr="00A30017">
        <w:rPr>
          <w:rFonts w:cstheme="minorHAnsi"/>
          <w:sz w:val="28"/>
          <w:szCs w:val="28"/>
        </w:rPr>
        <w:t>modification clarifie</w:t>
      </w:r>
      <w:r w:rsidR="0045743C">
        <w:rPr>
          <w:rFonts w:cstheme="minorHAnsi"/>
          <w:sz w:val="28"/>
          <w:szCs w:val="28"/>
        </w:rPr>
        <w:t>d</w:t>
      </w:r>
      <w:r w:rsidRPr="00A30017">
        <w:rPr>
          <w:rFonts w:cstheme="minorHAnsi"/>
          <w:sz w:val="28"/>
          <w:szCs w:val="28"/>
        </w:rPr>
        <w:t xml:space="preserve"> that if the State does not have a policy that defines the requires additional assistance criteria, then in the state plan the State must describe how they will ensure that local areas will have a policy for the requires additional assistance criteria.                  </w:t>
      </w:r>
    </w:p>
    <w:p w14:paraId="6284A167" w14:textId="6EB43927" w:rsidR="004D334E" w:rsidRPr="00A30017" w:rsidRDefault="004D334E" w:rsidP="004D334E">
      <w:pPr>
        <w:ind w:left="360"/>
        <w:rPr>
          <w:rFonts w:cstheme="minorHAnsi"/>
          <w:sz w:val="28"/>
          <w:szCs w:val="28"/>
        </w:rPr>
      </w:pPr>
      <w:r w:rsidRPr="00A30017">
        <w:rPr>
          <w:rFonts w:cstheme="minorHAnsi"/>
          <w:sz w:val="28"/>
          <w:szCs w:val="28"/>
        </w:rPr>
        <w:t xml:space="preserve">Guidance on the additional assistance barrier is found in </w:t>
      </w:r>
      <w:r w:rsidRPr="00A30017">
        <w:rPr>
          <w:rFonts w:cstheme="minorHAnsi"/>
          <w:b/>
          <w:i/>
          <w:sz w:val="28"/>
          <w:szCs w:val="28"/>
        </w:rPr>
        <w:t>TEGLs 8-15 and TEGL 21-16.</w:t>
      </w:r>
    </w:p>
    <w:p w14:paraId="149B9E0D" w14:textId="50C8F252" w:rsidR="00D9435A" w:rsidRPr="002974EC" w:rsidRDefault="002974EC" w:rsidP="002974EC">
      <w:pPr>
        <w:rPr>
          <w:rFonts w:cstheme="minorHAnsi"/>
          <w:b/>
          <w:sz w:val="28"/>
          <w:szCs w:val="28"/>
        </w:rPr>
      </w:pPr>
      <w:r>
        <w:rPr>
          <w:rFonts w:cstheme="minorHAnsi"/>
          <w:b/>
          <w:sz w:val="28"/>
          <w:szCs w:val="28"/>
        </w:rPr>
        <w:t xml:space="preserve">Slide 20- </w:t>
      </w:r>
      <w:r w:rsidR="00BB4FCF" w:rsidRPr="002974EC">
        <w:rPr>
          <w:rFonts w:cstheme="minorHAnsi"/>
          <w:b/>
          <w:sz w:val="28"/>
          <w:szCs w:val="28"/>
        </w:rPr>
        <w:t xml:space="preserve">Change in State Plan ICR for Definitions of </w:t>
      </w:r>
      <w:r w:rsidR="00D9435A" w:rsidRPr="002974EC">
        <w:rPr>
          <w:rFonts w:cstheme="minorHAnsi"/>
          <w:b/>
          <w:sz w:val="28"/>
          <w:szCs w:val="28"/>
        </w:rPr>
        <w:t>Attending v. Not Attending</w:t>
      </w:r>
      <w:r w:rsidR="00A334D5" w:rsidRPr="002974EC">
        <w:rPr>
          <w:rFonts w:cstheme="minorHAnsi"/>
          <w:b/>
          <w:sz w:val="28"/>
          <w:szCs w:val="28"/>
        </w:rPr>
        <w:t xml:space="preserve"> School</w:t>
      </w:r>
    </w:p>
    <w:p w14:paraId="6C7FA323" w14:textId="77777777" w:rsidR="004D334E" w:rsidRPr="00A30017" w:rsidRDefault="004D334E" w:rsidP="002974EC">
      <w:pPr>
        <w:rPr>
          <w:rFonts w:cstheme="minorHAnsi"/>
          <w:sz w:val="28"/>
          <w:szCs w:val="28"/>
        </w:rPr>
      </w:pPr>
      <w:r w:rsidRPr="00A30017">
        <w:rPr>
          <w:rFonts w:cstheme="minorHAnsi"/>
          <w:sz w:val="28"/>
          <w:szCs w:val="28"/>
        </w:rPr>
        <w:t xml:space="preserve">This section of the state plan ICR was changed.  The </w:t>
      </w:r>
      <w:r w:rsidRPr="00A30017">
        <w:rPr>
          <w:rFonts w:cstheme="minorHAnsi"/>
          <w:iCs/>
          <w:sz w:val="28"/>
          <w:szCs w:val="28"/>
        </w:rPr>
        <w:t>ICR includes a change that now requests that if state law does not define attending and not attending school, then in the state plan the state must include their state policy for determining whether a youth is attending or not attending school.</w:t>
      </w:r>
    </w:p>
    <w:p w14:paraId="3D1B1829" w14:textId="3D251009" w:rsidR="004D334E" w:rsidRPr="00A30017" w:rsidRDefault="004D334E" w:rsidP="004D334E">
      <w:pPr>
        <w:ind w:left="360"/>
        <w:rPr>
          <w:rFonts w:cstheme="minorHAnsi"/>
          <w:sz w:val="28"/>
          <w:szCs w:val="28"/>
        </w:rPr>
      </w:pPr>
      <w:r w:rsidRPr="00A30017">
        <w:rPr>
          <w:rFonts w:cstheme="minorHAnsi"/>
          <w:sz w:val="28"/>
          <w:szCs w:val="28"/>
        </w:rPr>
        <w:t xml:space="preserve">Guidance on attending and not attending school is found in </w:t>
      </w:r>
      <w:r w:rsidRPr="00A30017">
        <w:rPr>
          <w:rFonts w:cstheme="minorHAnsi"/>
          <w:b/>
          <w:i/>
          <w:sz w:val="28"/>
          <w:szCs w:val="28"/>
        </w:rPr>
        <w:t>TEGLs 8-15 and 21-16.</w:t>
      </w:r>
    </w:p>
    <w:p w14:paraId="310B1963" w14:textId="0E6CACC7" w:rsidR="00D9435A" w:rsidRPr="002974EC" w:rsidRDefault="002974EC" w:rsidP="002974EC">
      <w:pPr>
        <w:rPr>
          <w:rFonts w:cstheme="minorHAnsi"/>
          <w:b/>
          <w:sz w:val="28"/>
          <w:szCs w:val="28"/>
        </w:rPr>
      </w:pPr>
      <w:r>
        <w:rPr>
          <w:rFonts w:cstheme="minorHAnsi"/>
          <w:b/>
          <w:sz w:val="28"/>
          <w:szCs w:val="28"/>
        </w:rPr>
        <w:t xml:space="preserve">Slide 21- </w:t>
      </w:r>
      <w:r w:rsidR="00BB4FCF" w:rsidRPr="002974EC">
        <w:rPr>
          <w:rFonts w:cstheme="minorHAnsi"/>
          <w:b/>
          <w:sz w:val="28"/>
          <w:szCs w:val="28"/>
        </w:rPr>
        <w:t xml:space="preserve">Change in State Plan ICR - </w:t>
      </w:r>
      <w:r w:rsidR="00D9435A" w:rsidRPr="002974EC">
        <w:rPr>
          <w:rFonts w:cstheme="minorHAnsi"/>
          <w:b/>
          <w:sz w:val="28"/>
          <w:szCs w:val="28"/>
        </w:rPr>
        <w:t>Basic Skills Deficient</w:t>
      </w:r>
    </w:p>
    <w:p w14:paraId="14B386ED" w14:textId="22ECB09E" w:rsidR="004D334E" w:rsidRPr="00A30017" w:rsidRDefault="004D334E" w:rsidP="002974EC">
      <w:pPr>
        <w:rPr>
          <w:rFonts w:cstheme="minorHAnsi"/>
          <w:sz w:val="28"/>
          <w:szCs w:val="28"/>
        </w:rPr>
      </w:pPr>
      <w:r w:rsidRPr="00A30017">
        <w:rPr>
          <w:rFonts w:cstheme="minorHAnsi"/>
          <w:sz w:val="28"/>
          <w:szCs w:val="28"/>
        </w:rPr>
        <w:t xml:space="preserve">This section of the state plan ICR was changed.  There was an error in the </w:t>
      </w:r>
      <w:r w:rsidR="00A334D5" w:rsidRPr="00A30017">
        <w:rPr>
          <w:rFonts w:cstheme="minorHAnsi"/>
          <w:sz w:val="28"/>
          <w:szCs w:val="28"/>
        </w:rPr>
        <w:t>initial</w:t>
      </w:r>
      <w:r w:rsidRPr="00A30017">
        <w:rPr>
          <w:rFonts w:cstheme="minorHAnsi"/>
          <w:sz w:val="28"/>
          <w:szCs w:val="28"/>
        </w:rPr>
        <w:t xml:space="preserve"> state plan ICR where the word “not” was inadvertently used and the question originally asked about if States were “not” using the second part of the basic skills deficient definition.  In the new ICR we have corrected that error and this question now correctly asks about if a state is using the second part of the basic skills deficient definition found in WIOA Section 3(5)(B).  If the state does use this part of the definition they must provide their state definition for it.  If the state does not use the second part of the basic skills deficient definition they should indicate as such in their state plan.  Guidance on basic skills deficiencies and assessments may be found in </w:t>
      </w:r>
      <w:r w:rsidRPr="00A30017">
        <w:rPr>
          <w:rFonts w:cstheme="minorHAnsi"/>
          <w:b/>
          <w:i/>
          <w:sz w:val="28"/>
          <w:szCs w:val="28"/>
        </w:rPr>
        <w:t>TEGL 21-16</w:t>
      </w:r>
      <w:r w:rsidRPr="00A30017">
        <w:rPr>
          <w:rFonts w:cstheme="minorHAnsi"/>
          <w:sz w:val="28"/>
          <w:szCs w:val="28"/>
        </w:rPr>
        <w:t xml:space="preserve">. </w:t>
      </w:r>
    </w:p>
    <w:p w14:paraId="7F05F159" w14:textId="4EE5D137" w:rsidR="00FA1992" w:rsidRPr="002974EC" w:rsidRDefault="002974EC" w:rsidP="002974EC">
      <w:pPr>
        <w:rPr>
          <w:rFonts w:cstheme="minorHAnsi"/>
          <w:b/>
          <w:sz w:val="28"/>
          <w:szCs w:val="28"/>
        </w:rPr>
      </w:pPr>
      <w:r>
        <w:rPr>
          <w:rFonts w:cstheme="minorHAnsi"/>
          <w:b/>
          <w:sz w:val="28"/>
          <w:szCs w:val="28"/>
        </w:rPr>
        <w:t xml:space="preserve">Slide 22- </w:t>
      </w:r>
      <w:r w:rsidR="00FA1992" w:rsidRPr="002974EC">
        <w:rPr>
          <w:rFonts w:cstheme="minorHAnsi"/>
          <w:b/>
          <w:sz w:val="28"/>
          <w:szCs w:val="28"/>
        </w:rPr>
        <w:t>Waivers</w:t>
      </w:r>
    </w:p>
    <w:p w14:paraId="23CB9E0F" w14:textId="7864E385" w:rsidR="00FA1992" w:rsidRDefault="00573B94" w:rsidP="002974EC">
      <w:pPr>
        <w:overflowPunct w:val="0"/>
        <w:spacing w:after="0" w:line="240" w:lineRule="auto"/>
        <w:contextualSpacing/>
        <w:textAlignment w:val="baseline"/>
        <w:rPr>
          <w:rFonts w:eastAsia="Cambria" w:cstheme="minorHAnsi"/>
          <w:sz w:val="28"/>
          <w:szCs w:val="28"/>
        </w:rPr>
      </w:pPr>
      <w:r>
        <w:rPr>
          <w:rFonts w:eastAsia="Cambria" w:cstheme="minorHAnsi"/>
          <w:color w:val="000000"/>
          <w:sz w:val="28"/>
          <w:szCs w:val="28"/>
        </w:rPr>
        <w:t xml:space="preserve">Thank you, Maisha.  Now I’d like to address considerations for states to submit waiver requests as part of the State Plan </w:t>
      </w:r>
      <w:r w:rsidR="0045743C">
        <w:rPr>
          <w:rFonts w:eastAsia="Cambria" w:cstheme="minorHAnsi"/>
          <w:color w:val="000000"/>
          <w:sz w:val="28"/>
          <w:szCs w:val="28"/>
        </w:rPr>
        <w:t>process</w:t>
      </w:r>
      <w:r>
        <w:rPr>
          <w:rFonts w:eastAsia="Cambria" w:cstheme="minorHAnsi"/>
          <w:color w:val="000000"/>
          <w:sz w:val="28"/>
          <w:szCs w:val="28"/>
        </w:rPr>
        <w:t xml:space="preserve">.  The waiver plan, which is included in the Information Collection Request,  identifies which elements need to be included in a waiver request.  </w:t>
      </w:r>
      <w:r w:rsidR="00FA1992" w:rsidRPr="00A30017">
        <w:rPr>
          <w:rFonts w:eastAsia="Cambria" w:cstheme="minorHAnsi"/>
          <w:color w:val="000000"/>
          <w:sz w:val="28"/>
          <w:szCs w:val="28"/>
        </w:rPr>
        <w:t xml:space="preserve">The Secretary’s waiver authority under WIOA is a tool to promote workforce system innovation. </w:t>
      </w:r>
      <w:r w:rsidR="00FA1992" w:rsidRPr="00A30017">
        <w:rPr>
          <w:rFonts w:eastAsia="Cambria" w:cstheme="minorHAnsi"/>
          <w:sz w:val="28"/>
          <w:szCs w:val="28"/>
        </w:rPr>
        <w:t>With the enactment of WIOA, the Department of Labor (the Department) encouraged States to explore the new flexibilities in the law before considering waivers in order to support full implementation. However, after two years of experience with the new legislation, the Department’s view on WIOA waivers is evolving. The Department is now more open to exploring waivers.</w:t>
      </w:r>
    </w:p>
    <w:p w14:paraId="79AF37E4" w14:textId="77777777" w:rsidR="00890E91" w:rsidRPr="00A30017" w:rsidRDefault="00890E91" w:rsidP="001E55F2">
      <w:pPr>
        <w:overflowPunct w:val="0"/>
        <w:spacing w:after="0" w:line="240" w:lineRule="auto"/>
        <w:ind w:left="720"/>
        <w:contextualSpacing/>
        <w:textAlignment w:val="baseline"/>
        <w:rPr>
          <w:rFonts w:eastAsia="Cambria" w:cstheme="minorHAnsi"/>
          <w:sz w:val="28"/>
          <w:szCs w:val="28"/>
        </w:rPr>
      </w:pPr>
    </w:p>
    <w:p w14:paraId="557B7000" w14:textId="22F039A2" w:rsidR="00FA1992" w:rsidRPr="002974EC" w:rsidRDefault="00FA1992" w:rsidP="002974EC">
      <w:pPr>
        <w:overflowPunct w:val="0"/>
        <w:spacing w:after="0" w:line="240" w:lineRule="auto"/>
        <w:contextualSpacing/>
        <w:textAlignment w:val="baseline"/>
        <w:rPr>
          <w:rFonts w:eastAsia="Cambria" w:cstheme="minorHAnsi"/>
          <w:color w:val="000000"/>
          <w:sz w:val="24"/>
          <w:szCs w:val="24"/>
        </w:rPr>
      </w:pPr>
      <w:r w:rsidRPr="00A30017">
        <w:rPr>
          <w:rFonts w:eastAsia="Cambria" w:cstheme="minorHAnsi"/>
          <w:color w:val="000000"/>
          <w:sz w:val="28"/>
          <w:szCs w:val="28"/>
        </w:rPr>
        <w:t xml:space="preserve">The Department is supportive of waivers that are within the Secretary’s waiver authority and where the state can articulate in its waiver request how the proposed waiver will improve job seeker and employer outcomes, or otherwise achieve positive outcomes. </w:t>
      </w:r>
      <w:r w:rsidR="001E55F2" w:rsidRPr="00A30017">
        <w:rPr>
          <w:rFonts w:eastAsia="Cambria" w:cstheme="minorHAnsi"/>
          <w:color w:val="000000"/>
          <w:sz w:val="28"/>
          <w:szCs w:val="28"/>
        </w:rPr>
        <w:t xml:space="preserve"> Requests must address: </w:t>
      </w:r>
    </w:p>
    <w:p w14:paraId="5B61F358" w14:textId="00D69640" w:rsidR="00FA1992" w:rsidRPr="002974EC" w:rsidRDefault="00FA1992" w:rsidP="001E55F2">
      <w:pPr>
        <w:pStyle w:val="ListParagraph"/>
        <w:rPr>
          <w:rFonts w:cstheme="minorHAnsi"/>
          <w:sz w:val="24"/>
          <w:szCs w:val="24"/>
        </w:rPr>
      </w:pPr>
    </w:p>
    <w:p w14:paraId="3E77B044" w14:textId="77777777" w:rsidR="00FA1992" w:rsidRPr="002974EC" w:rsidRDefault="00FA1992" w:rsidP="00FA1992">
      <w:pPr>
        <w:numPr>
          <w:ilvl w:val="0"/>
          <w:numId w:val="8"/>
        </w:numPr>
        <w:spacing w:after="0" w:line="240" w:lineRule="auto"/>
        <w:rPr>
          <w:rFonts w:cstheme="minorHAnsi"/>
          <w:sz w:val="24"/>
          <w:szCs w:val="24"/>
        </w:rPr>
      </w:pPr>
      <w:r w:rsidRPr="002974EC">
        <w:rPr>
          <w:rFonts w:cstheme="minorHAnsi"/>
          <w:sz w:val="24"/>
          <w:szCs w:val="24"/>
        </w:rPr>
        <w:t>The statutory and/or regulatory requirements the State would like to waive;</w:t>
      </w:r>
    </w:p>
    <w:p w14:paraId="10B1E3D8" w14:textId="77777777" w:rsidR="00FA1992" w:rsidRPr="002974EC" w:rsidRDefault="00FA1992" w:rsidP="00FA1992">
      <w:pPr>
        <w:rPr>
          <w:rFonts w:cstheme="minorHAnsi"/>
          <w:sz w:val="24"/>
          <w:szCs w:val="24"/>
        </w:rPr>
      </w:pPr>
    </w:p>
    <w:p w14:paraId="137E7F5B" w14:textId="77777777" w:rsidR="00FA1992" w:rsidRPr="002974EC" w:rsidRDefault="00FA1992" w:rsidP="00FA1992">
      <w:pPr>
        <w:numPr>
          <w:ilvl w:val="0"/>
          <w:numId w:val="8"/>
        </w:numPr>
        <w:spacing w:after="0" w:line="240" w:lineRule="auto"/>
        <w:rPr>
          <w:rFonts w:cstheme="minorHAnsi"/>
          <w:sz w:val="24"/>
          <w:szCs w:val="24"/>
        </w:rPr>
      </w:pPr>
      <w:r w:rsidRPr="002974EC">
        <w:rPr>
          <w:rFonts w:cstheme="minorHAnsi"/>
          <w:sz w:val="24"/>
          <w:szCs w:val="24"/>
        </w:rPr>
        <w:t>Actions the State has undertaken to remove State or local barriers;</w:t>
      </w:r>
    </w:p>
    <w:p w14:paraId="76E88E23" w14:textId="77777777" w:rsidR="00FA1992" w:rsidRPr="002974EC" w:rsidRDefault="00FA1992" w:rsidP="00FA1992">
      <w:pPr>
        <w:rPr>
          <w:rFonts w:cstheme="minorHAnsi"/>
          <w:sz w:val="24"/>
          <w:szCs w:val="24"/>
        </w:rPr>
      </w:pPr>
    </w:p>
    <w:p w14:paraId="52A1CAE0" w14:textId="6175A2EE" w:rsidR="00FA1992" w:rsidRPr="002974EC" w:rsidRDefault="00FA1992" w:rsidP="00FA1992">
      <w:pPr>
        <w:numPr>
          <w:ilvl w:val="0"/>
          <w:numId w:val="8"/>
        </w:numPr>
        <w:spacing w:after="0" w:line="240" w:lineRule="auto"/>
        <w:rPr>
          <w:rFonts w:cstheme="minorHAnsi"/>
          <w:sz w:val="24"/>
          <w:szCs w:val="24"/>
        </w:rPr>
      </w:pPr>
      <w:r w:rsidRPr="002974EC">
        <w:rPr>
          <w:rFonts w:cstheme="minorHAnsi"/>
          <w:sz w:val="24"/>
          <w:szCs w:val="24"/>
        </w:rPr>
        <w:t>State strategic goal(s) and Department of Labor priorities</w:t>
      </w:r>
    </w:p>
    <w:p w14:paraId="23F0DE73" w14:textId="77777777" w:rsidR="00FA1992" w:rsidRPr="002974EC" w:rsidRDefault="00FA1992" w:rsidP="00FA1992">
      <w:pPr>
        <w:ind w:left="720"/>
        <w:rPr>
          <w:rFonts w:cstheme="minorHAnsi"/>
          <w:sz w:val="24"/>
          <w:szCs w:val="24"/>
        </w:rPr>
      </w:pPr>
    </w:p>
    <w:p w14:paraId="6A92AAE8" w14:textId="77777777" w:rsidR="00FA1992" w:rsidRPr="002974EC" w:rsidRDefault="00FA1992" w:rsidP="00FA1992">
      <w:pPr>
        <w:numPr>
          <w:ilvl w:val="0"/>
          <w:numId w:val="8"/>
        </w:numPr>
        <w:spacing w:after="0" w:line="240" w:lineRule="auto"/>
        <w:rPr>
          <w:rFonts w:cstheme="minorHAnsi"/>
          <w:b/>
          <w:sz w:val="24"/>
          <w:szCs w:val="24"/>
        </w:rPr>
      </w:pPr>
      <w:r w:rsidRPr="002974EC">
        <w:rPr>
          <w:rFonts w:cstheme="minorHAnsi"/>
          <w:sz w:val="24"/>
          <w:szCs w:val="24"/>
        </w:rPr>
        <w:t>Projected programmatic outcomes resulting from implementation of the waiver;</w:t>
      </w:r>
    </w:p>
    <w:p w14:paraId="17B36AEA" w14:textId="77777777" w:rsidR="00FA1992" w:rsidRPr="002974EC" w:rsidRDefault="00FA1992" w:rsidP="00FA1992">
      <w:pPr>
        <w:rPr>
          <w:rFonts w:cstheme="minorHAnsi"/>
          <w:i/>
          <w:sz w:val="24"/>
          <w:szCs w:val="24"/>
        </w:rPr>
      </w:pPr>
    </w:p>
    <w:p w14:paraId="5919444F" w14:textId="77777777" w:rsidR="00FA1992" w:rsidRPr="002974EC" w:rsidRDefault="00FA1992" w:rsidP="00FA1992">
      <w:pPr>
        <w:numPr>
          <w:ilvl w:val="0"/>
          <w:numId w:val="8"/>
        </w:numPr>
        <w:spacing w:after="0" w:line="240" w:lineRule="auto"/>
        <w:rPr>
          <w:rFonts w:cstheme="minorHAnsi"/>
          <w:sz w:val="24"/>
          <w:szCs w:val="24"/>
        </w:rPr>
      </w:pPr>
      <w:r w:rsidRPr="002974EC">
        <w:rPr>
          <w:rFonts w:cstheme="minorHAnsi"/>
          <w:sz w:val="24"/>
          <w:szCs w:val="24"/>
        </w:rPr>
        <w:t>Individuals, groups or populations benefitting from the waiver;</w:t>
      </w:r>
    </w:p>
    <w:p w14:paraId="395E7878" w14:textId="77777777" w:rsidR="00FA1992" w:rsidRPr="002974EC" w:rsidRDefault="00FA1992" w:rsidP="00FA1992">
      <w:pPr>
        <w:rPr>
          <w:rFonts w:cstheme="minorHAnsi"/>
          <w:sz w:val="24"/>
          <w:szCs w:val="24"/>
        </w:rPr>
      </w:pPr>
    </w:p>
    <w:p w14:paraId="78407167" w14:textId="77777777" w:rsidR="00FA1992" w:rsidRPr="002974EC" w:rsidRDefault="00FA1992" w:rsidP="00FA1992">
      <w:pPr>
        <w:numPr>
          <w:ilvl w:val="0"/>
          <w:numId w:val="8"/>
        </w:numPr>
        <w:spacing w:after="0" w:line="240" w:lineRule="auto"/>
        <w:rPr>
          <w:rFonts w:cstheme="minorHAnsi"/>
          <w:sz w:val="24"/>
          <w:szCs w:val="24"/>
        </w:rPr>
      </w:pPr>
      <w:r w:rsidRPr="002974EC">
        <w:rPr>
          <w:rFonts w:cstheme="minorHAnsi"/>
          <w:sz w:val="24"/>
          <w:szCs w:val="24"/>
        </w:rPr>
        <w:t>How the State plans to monitor waiver implementation, including collection of waiver outcome information;</w:t>
      </w:r>
    </w:p>
    <w:p w14:paraId="5B4B6624" w14:textId="77777777" w:rsidR="00FA1992" w:rsidRPr="002974EC" w:rsidRDefault="00FA1992" w:rsidP="00FA1992">
      <w:pPr>
        <w:pStyle w:val="ListParagraph"/>
        <w:rPr>
          <w:rFonts w:cstheme="minorHAnsi"/>
          <w:sz w:val="24"/>
          <w:szCs w:val="24"/>
        </w:rPr>
      </w:pPr>
    </w:p>
    <w:p w14:paraId="434EBB63" w14:textId="3FAB96B4" w:rsidR="00FA1992" w:rsidRPr="00573B94" w:rsidRDefault="00FA1992" w:rsidP="0054721D">
      <w:pPr>
        <w:numPr>
          <w:ilvl w:val="0"/>
          <w:numId w:val="8"/>
        </w:numPr>
        <w:spacing w:after="0" w:line="240" w:lineRule="auto"/>
        <w:rPr>
          <w:rFonts w:cstheme="minorHAnsi"/>
          <w:sz w:val="28"/>
          <w:szCs w:val="28"/>
        </w:rPr>
      </w:pPr>
      <w:r w:rsidRPr="00573B94">
        <w:rPr>
          <w:rFonts w:cstheme="minorHAnsi"/>
          <w:sz w:val="24"/>
          <w:szCs w:val="24"/>
        </w:rPr>
        <w:t>Assurance of State posting of</w:t>
      </w:r>
      <w:r w:rsidR="00573B94">
        <w:rPr>
          <w:rFonts w:cstheme="minorHAnsi"/>
          <w:sz w:val="24"/>
          <w:szCs w:val="24"/>
        </w:rPr>
        <w:t xml:space="preserve"> the request for public comment.  Which it should be anyway as part of the State Plan public comment. </w:t>
      </w:r>
    </w:p>
    <w:p w14:paraId="3B71F587" w14:textId="58EEFD36" w:rsidR="004D334E" w:rsidRPr="002974EC" w:rsidRDefault="002974EC" w:rsidP="002974EC">
      <w:pPr>
        <w:rPr>
          <w:rFonts w:cstheme="minorHAnsi"/>
          <w:b/>
          <w:sz w:val="28"/>
          <w:szCs w:val="28"/>
        </w:rPr>
      </w:pPr>
      <w:r>
        <w:rPr>
          <w:rFonts w:cstheme="minorHAnsi"/>
          <w:b/>
          <w:sz w:val="28"/>
          <w:szCs w:val="28"/>
        </w:rPr>
        <w:t xml:space="preserve">Slide 23- </w:t>
      </w:r>
      <w:r w:rsidR="004D334E" w:rsidRPr="002974EC">
        <w:rPr>
          <w:rFonts w:cstheme="minorHAnsi"/>
          <w:b/>
          <w:sz w:val="28"/>
          <w:szCs w:val="28"/>
        </w:rPr>
        <w:t>REO</w:t>
      </w:r>
    </w:p>
    <w:p w14:paraId="02310C70" w14:textId="77777777" w:rsidR="00573B94" w:rsidRDefault="003A4C52" w:rsidP="002974EC">
      <w:pPr>
        <w:spacing w:line="256" w:lineRule="auto"/>
        <w:rPr>
          <w:rFonts w:cstheme="minorHAnsi"/>
          <w:iCs/>
          <w:sz w:val="28"/>
          <w:szCs w:val="28"/>
        </w:rPr>
      </w:pPr>
      <w:r>
        <w:rPr>
          <w:rFonts w:cstheme="minorHAnsi"/>
          <w:iCs/>
          <w:sz w:val="28"/>
          <w:szCs w:val="28"/>
        </w:rPr>
        <w:t xml:space="preserve">That wraps up the Title I portion of this presentation.  </w:t>
      </w:r>
      <w:r w:rsidR="00573B94">
        <w:rPr>
          <w:rFonts w:cstheme="minorHAnsi"/>
          <w:iCs/>
          <w:sz w:val="28"/>
          <w:szCs w:val="28"/>
        </w:rPr>
        <w:t xml:space="preserve">Now I’d like to briefly touch on inclusion of two Combine Plan partner programs administered by the Employment and Training Administration.  First, the Reintegration of ExOffenders program.  </w:t>
      </w:r>
    </w:p>
    <w:p w14:paraId="3288D511" w14:textId="501C7D66" w:rsidR="001E55F2" w:rsidRPr="004E2076" w:rsidRDefault="00573B94" w:rsidP="00573B94">
      <w:pPr>
        <w:spacing w:line="256" w:lineRule="auto"/>
        <w:rPr>
          <w:rFonts w:cstheme="minorHAnsi"/>
          <w:sz w:val="28"/>
          <w:szCs w:val="28"/>
        </w:rPr>
      </w:pPr>
      <w:r>
        <w:rPr>
          <w:rFonts w:cstheme="minorHAnsi"/>
          <w:iCs/>
          <w:sz w:val="28"/>
          <w:szCs w:val="28"/>
        </w:rPr>
        <w:t>While this program doesn’t itself do state planning or necessarily have its own state planning requirements, the legislation did identify this program as one that can be included in a Combined State Plan.  So if you do have an REO grant and you want to discuss it in the State Plan, please make sure you reflect on it in the strategic and operational sections of the WIOA State Plan.</w:t>
      </w:r>
      <w:r w:rsidR="004D334E" w:rsidRPr="004E2076">
        <w:rPr>
          <w:rFonts w:cstheme="minorHAnsi"/>
          <w:iCs/>
          <w:sz w:val="28"/>
          <w:szCs w:val="28"/>
          <w:lang w:val="x-none"/>
        </w:rPr>
        <w:t xml:space="preserve"> </w:t>
      </w:r>
    </w:p>
    <w:p w14:paraId="0A2A0E42" w14:textId="6E3EF7AE" w:rsidR="00CF14E1" w:rsidRPr="002974EC" w:rsidRDefault="002974EC" w:rsidP="002974EC">
      <w:pPr>
        <w:spacing w:line="256" w:lineRule="auto"/>
        <w:rPr>
          <w:rFonts w:cstheme="minorHAnsi"/>
          <w:b/>
          <w:sz w:val="28"/>
          <w:szCs w:val="28"/>
        </w:rPr>
      </w:pPr>
      <w:r>
        <w:rPr>
          <w:rFonts w:cstheme="minorHAnsi"/>
          <w:b/>
          <w:iCs/>
          <w:sz w:val="28"/>
          <w:szCs w:val="28"/>
        </w:rPr>
        <w:t xml:space="preserve">Slide 24- </w:t>
      </w:r>
      <w:r w:rsidR="00CF14E1" w:rsidRPr="002974EC">
        <w:rPr>
          <w:rFonts w:cstheme="minorHAnsi"/>
          <w:b/>
          <w:iCs/>
          <w:sz w:val="28"/>
          <w:szCs w:val="28"/>
        </w:rPr>
        <w:t>TAA</w:t>
      </w:r>
    </w:p>
    <w:p w14:paraId="619F4252" w14:textId="4ACDA044" w:rsidR="00CF14E1" w:rsidRPr="002974EC" w:rsidRDefault="003A4C52" w:rsidP="002974EC">
      <w:pPr>
        <w:rPr>
          <w:rFonts w:cstheme="minorHAnsi"/>
          <w:sz w:val="28"/>
          <w:szCs w:val="28"/>
        </w:rPr>
      </w:pPr>
      <w:r>
        <w:rPr>
          <w:rFonts w:cstheme="minorHAnsi"/>
          <w:sz w:val="28"/>
          <w:szCs w:val="28"/>
        </w:rPr>
        <w:t xml:space="preserve">Similarly, the Trade Adjustment Assistance program may be included as a Combined Plan partner program, however </w:t>
      </w:r>
      <w:r w:rsidR="00CF14E1" w:rsidRPr="002974EC">
        <w:rPr>
          <w:rFonts w:cstheme="minorHAnsi"/>
          <w:sz w:val="28"/>
          <w:szCs w:val="28"/>
        </w:rPr>
        <w:t>there are no program-specific state planning requirements for TAA</w:t>
      </w:r>
      <w:r>
        <w:rPr>
          <w:rFonts w:cstheme="minorHAnsi"/>
          <w:sz w:val="28"/>
          <w:szCs w:val="28"/>
        </w:rPr>
        <w:t>.  The Department will consider TAA as an included program</w:t>
      </w:r>
      <w:r w:rsidR="00CF14E1" w:rsidRPr="002974EC">
        <w:rPr>
          <w:rFonts w:cstheme="minorHAnsi"/>
          <w:sz w:val="28"/>
          <w:szCs w:val="28"/>
        </w:rPr>
        <w:t xml:space="preserve"> if </w:t>
      </w:r>
      <w:r>
        <w:rPr>
          <w:rFonts w:cstheme="minorHAnsi"/>
          <w:sz w:val="28"/>
          <w:szCs w:val="28"/>
        </w:rPr>
        <w:t xml:space="preserve">it is reflected in the discussion in the strategic and operations sections of the WIOA State Plan. In addition to the requirements that are specified in the Title I program specific portion of the planning requirements. </w:t>
      </w:r>
    </w:p>
    <w:p w14:paraId="35C03DEC" w14:textId="4D8A3E66" w:rsidR="00CF14E1" w:rsidRPr="002974EC" w:rsidRDefault="00CF14E1" w:rsidP="002974EC">
      <w:pPr>
        <w:rPr>
          <w:rFonts w:cstheme="minorHAnsi"/>
          <w:sz w:val="28"/>
          <w:szCs w:val="28"/>
        </w:rPr>
      </w:pPr>
      <w:r w:rsidRPr="002974EC">
        <w:rPr>
          <w:rFonts w:cstheme="minorHAnsi"/>
          <w:sz w:val="28"/>
          <w:szCs w:val="28"/>
        </w:rPr>
        <w:t xml:space="preserve">ETA encourages States to review </w:t>
      </w:r>
      <w:r w:rsidRPr="002974EC">
        <w:rPr>
          <w:rFonts w:cstheme="minorHAnsi"/>
          <w:b/>
          <w:i/>
          <w:sz w:val="28"/>
          <w:szCs w:val="28"/>
        </w:rPr>
        <w:t>TEGL 19-16, Section 20</w:t>
      </w:r>
      <w:r w:rsidRPr="002974EC">
        <w:rPr>
          <w:rFonts w:cstheme="minorHAnsi"/>
          <w:sz w:val="28"/>
          <w:szCs w:val="28"/>
        </w:rPr>
        <w:t xml:space="preserve">, which discusses co-enrollment of workers covered under approved TAA certified petitions, in partnership with the WIOA Dislocated Worker or Adult program.  </w:t>
      </w:r>
    </w:p>
    <w:p w14:paraId="236C7449" w14:textId="7C47B0AF" w:rsidR="00D9435A" w:rsidRPr="002974EC" w:rsidRDefault="002974EC" w:rsidP="002974EC">
      <w:pPr>
        <w:rPr>
          <w:rFonts w:cstheme="minorHAnsi"/>
          <w:b/>
          <w:sz w:val="28"/>
          <w:szCs w:val="28"/>
        </w:rPr>
      </w:pPr>
      <w:r>
        <w:rPr>
          <w:rFonts w:cstheme="minorHAnsi"/>
          <w:b/>
          <w:iCs/>
          <w:sz w:val="28"/>
          <w:szCs w:val="28"/>
        </w:rPr>
        <w:t>Slide 25-</w:t>
      </w:r>
      <w:r w:rsidR="003A4C52">
        <w:rPr>
          <w:rFonts w:cstheme="minorHAnsi"/>
          <w:b/>
          <w:iCs/>
          <w:sz w:val="28"/>
          <w:szCs w:val="28"/>
        </w:rPr>
        <w:t>27</w:t>
      </w:r>
      <w:r>
        <w:rPr>
          <w:rFonts w:cstheme="minorHAnsi"/>
          <w:b/>
          <w:iCs/>
          <w:sz w:val="28"/>
          <w:szCs w:val="28"/>
        </w:rPr>
        <w:t xml:space="preserve"> </w:t>
      </w:r>
      <w:r w:rsidR="004D334E" w:rsidRPr="002974EC">
        <w:rPr>
          <w:rFonts w:cstheme="minorHAnsi"/>
          <w:b/>
          <w:iCs/>
          <w:sz w:val="28"/>
          <w:szCs w:val="28"/>
        </w:rPr>
        <w:t>  </w:t>
      </w:r>
      <w:r w:rsidR="00D9435A" w:rsidRPr="002974EC">
        <w:rPr>
          <w:rFonts w:cstheme="minorHAnsi"/>
          <w:b/>
          <w:sz w:val="28"/>
          <w:szCs w:val="28"/>
        </w:rPr>
        <w:t>Resources</w:t>
      </w:r>
    </w:p>
    <w:p w14:paraId="12B5DA48" w14:textId="250F7D69" w:rsidR="00D9435A" w:rsidRPr="00A30017" w:rsidRDefault="003A4C52" w:rsidP="002974EC">
      <w:pPr>
        <w:rPr>
          <w:rFonts w:cstheme="minorHAnsi"/>
          <w:sz w:val="28"/>
          <w:szCs w:val="28"/>
        </w:rPr>
      </w:pPr>
      <w:r>
        <w:rPr>
          <w:rFonts w:cstheme="minorHAnsi"/>
          <w:sz w:val="28"/>
          <w:szCs w:val="28"/>
        </w:rPr>
        <w:t>T</w:t>
      </w:r>
      <w:r w:rsidR="004D334E" w:rsidRPr="00A30017">
        <w:rPr>
          <w:rFonts w:cstheme="minorHAnsi"/>
          <w:sz w:val="28"/>
          <w:szCs w:val="28"/>
        </w:rPr>
        <w:t>hese</w:t>
      </w:r>
      <w:r>
        <w:rPr>
          <w:rFonts w:cstheme="minorHAnsi"/>
          <w:sz w:val="28"/>
          <w:szCs w:val="28"/>
        </w:rPr>
        <w:t xml:space="preserve"> next</w:t>
      </w:r>
      <w:r w:rsidR="00D9435A" w:rsidRPr="00A30017">
        <w:rPr>
          <w:rFonts w:cstheme="minorHAnsi"/>
          <w:sz w:val="28"/>
          <w:szCs w:val="28"/>
        </w:rPr>
        <w:t xml:space="preserve"> slide</w:t>
      </w:r>
      <w:r w:rsidR="004D334E" w:rsidRPr="00A30017">
        <w:rPr>
          <w:rFonts w:cstheme="minorHAnsi"/>
          <w:sz w:val="28"/>
          <w:szCs w:val="28"/>
        </w:rPr>
        <w:t>s</w:t>
      </w:r>
      <w:r w:rsidR="00D9435A" w:rsidRPr="00A30017">
        <w:rPr>
          <w:rFonts w:cstheme="minorHAnsi"/>
          <w:sz w:val="28"/>
          <w:szCs w:val="28"/>
        </w:rPr>
        <w:t xml:space="preserve"> </w:t>
      </w:r>
      <w:r>
        <w:rPr>
          <w:rFonts w:cstheme="minorHAnsi"/>
          <w:sz w:val="28"/>
          <w:szCs w:val="28"/>
        </w:rPr>
        <w:t>provide</w:t>
      </w:r>
      <w:r w:rsidR="00D9435A" w:rsidRPr="00A30017">
        <w:rPr>
          <w:rFonts w:cstheme="minorHAnsi"/>
          <w:sz w:val="28"/>
          <w:szCs w:val="28"/>
        </w:rPr>
        <w:t xml:space="preserve"> links to the various resources referenced </w:t>
      </w:r>
      <w:r>
        <w:rPr>
          <w:rFonts w:cstheme="minorHAnsi"/>
          <w:sz w:val="28"/>
          <w:szCs w:val="28"/>
        </w:rPr>
        <w:t>throughout</w:t>
      </w:r>
      <w:r w:rsidR="00D9435A" w:rsidRPr="00A30017">
        <w:rPr>
          <w:rFonts w:cstheme="minorHAnsi"/>
          <w:sz w:val="28"/>
          <w:szCs w:val="28"/>
        </w:rPr>
        <w:t xml:space="preserve"> this presentation</w:t>
      </w:r>
      <w:r>
        <w:rPr>
          <w:rFonts w:cstheme="minorHAnsi"/>
          <w:sz w:val="28"/>
          <w:szCs w:val="28"/>
        </w:rPr>
        <w:t xml:space="preserve"> and other technical assistance materials</w:t>
      </w:r>
      <w:r w:rsidR="00D9435A" w:rsidRPr="00A30017">
        <w:rPr>
          <w:rFonts w:cstheme="minorHAnsi"/>
          <w:sz w:val="28"/>
          <w:szCs w:val="28"/>
        </w:rPr>
        <w:t xml:space="preserve">. </w:t>
      </w:r>
      <w:r>
        <w:rPr>
          <w:rFonts w:cstheme="minorHAnsi"/>
          <w:sz w:val="28"/>
          <w:szCs w:val="28"/>
        </w:rPr>
        <w:t>We</w:t>
      </w:r>
      <w:r w:rsidR="00D9435A" w:rsidRPr="00A30017">
        <w:rPr>
          <w:rFonts w:cstheme="minorHAnsi"/>
          <w:sz w:val="28"/>
          <w:szCs w:val="28"/>
        </w:rPr>
        <w:t xml:space="preserve"> encourage you to utilize all of them as appropriate to your needs</w:t>
      </w:r>
      <w:r>
        <w:rPr>
          <w:rFonts w:cstheme="minorHAnsi"/>
          <w:sz w:val="28"/>
          <w:szCs w:val="28"/>
        </w:rPr>
        <w:t xml:space="preserve"> and hope you find them useful for the continued implementation of the Workforce Innovation and Opportunity Act</w:t>
      </w:r>
      <w:r w:rsidR="00D9435A" w:rsidRPr="00A30017">
        <w:rPr>
          <w:rFonts w:cstheme="minorHAnsi"/>
          <w:sz w:val="28"/>
          <w:szCs w:val="28"/>
        </w:rPr>
        <w:t xml:space="preserve">. </w:t>
      </w:r>
    </w:p>
    <w:p w14:paraId="1B1114F1" w14:textId="7A1DC935" w:rsidR="003A4C52" w:rsidRPr="003A4C52" w:rsidRDefault="003A4C52" w:rsidP="003A4C52">
      <w:pPr>
        <w:rPr>
          <w:rFonts w:cstheme="minorHAnsi"/>
          <w:b/>
          <w:sz w:val="28"/>
          <w:szCs w:val="28"/>
        </w:rPr>
      </w:pPr>
      <w:r w:rsidRPr="003A4C52">
        <w:rPr>
          <w:rFonts w:cstheme="minorHAnsi"/>
          <w:b/>
          <w:sz w:val="28"/>
          <w:szCs w:val="28"/>
        </w:rPr>
        <w:t>Slide 28</w:t>
      </w:r>
    </w:p>
    <w:p w14:paraId="63BCE9DE" w14:textId="7925039B" w:rsidR="003A4C52" w:rsidRPr="00A30017" w:rsidRDefault="003A4C52" w:rsidP="003A4C52">
      <w:pPr>
        <w:rPr>
          <w:rFonts w:cstheme="minorHAnsi"/>
          <w:sz w:val="28"/>
          <w:szCs w:val="28"/>
        </w:rPr>
      </w:pPr>
      <w:r>
        <w:rPr>
          <w:rFonts w:cstheme="minorHAnsi"/>
          <w:sz w:val="28"/>
          <w:szCs w:val="28"/>
        </w:rPr>
        <w:t xml:space="preserve">Thank you so much for joining Andy, Maisha, and myself for today’s webcast.  Should you have questions going forward, please contact your ETA regional office. </w:t>
      </w:r>
    </w:p>
    <w:p w14:paraId="0893C46A" w14:textId="77777777" w:rsidR="0073289C" w:rsidRPr="00A30017" w:rsidRDefault="000C2DF5" w:rsidP="0073289C">
      <w:pPr>
        <w:rPr>
          <w:rFonts w:cstheme="minorHAnsi"/>
          <w:sz w:val="28"/>
          <w:szCs w:val="28"/>
        </w:rPr>
      </w:pPr>
      <w:r w:rsidRPr="00A30017">
        <w:rPr>
          <w:rFonts w:cstheme="minorHAnsi"/>
          <w:sz w:val="28"/>
          <w:szCs w:val="28"/>
        </w:rPr>
        <w:tab/>
      </w:r>
      <w:r w:rsidRPr="00A30017">
        <w:rPr>
          <w:rFonts w:cstheme="minorHAnsi"/>
          <w:sz w:val="28"/>
          <w:szCs w:val="28"/>
        </w:rPr>
        <w:tab/>
      </w:r>
    </w:p>
    <w:sectPr w:rsidR="0073289C" w:rsidRPr="00A300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43B334" w14:textId="77777777" w:rsidR="00B326DE" w:rsidRDefault="00B326DE" w:rsidP="00F65268">
      <w:pPr>
        <w:spacing w:after="0" w:line="240" w:lineRule="auto"/>
      </w:pPr>
      <w:r>
        <w:separator/>
      </w:r>
    </w:p>
  </w:endnote>
  <w:endnote w:type="continuationSeparator" w:id="0">
    <w:p w14:paraId="5940403B" w14:textId="77777777" w:rsidR="00B326DE" w:rsidRDefault="00B326DE" w:rsidP="00F652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D75F76" w14:textId="77777777" w:rsidR="00B326DE" w:rsidRDefault="00B326DE" w:rsidP="00F65268">
      <w:pPr>
        <w:spacing w:after="0" w:line="240" w:lineRule="auto"/>
      </w:pPr>
      <w:r>
        <w:separator/>
      </w:r>
    </w:p>
  </w:footnote>
  <w:footnote w:type="continuationSeparator" w:id="0">
    <w:p w14:paraId="0DF3CD32" w14:textId="77777777" w:rsidR="00B326DE" w:rsidRDefault="00B326DE" w:rsidP="00F652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B1D40"/>
    <w:multiLevelType w:val="hybridMultilevel"/>
    <w:tmpl w:val="5DB200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547A15"/>
    <w:multiLevelType w:val="hybridMultilevel"/>
    <w:tmpl w:val="C6E857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493535"/>
    <w:multiLevelType w:val="hybridMultilevel"/>
    <w:tmpl w:val="BE8EEEC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440A032A"/>
    <w:multiLevelType w:val="hybridMultilevel"/>
    <w:tmpl w:val="48B4A0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4B5B28B5"/>
    <w:multiLevelType w:val="hybridMultilevel"/>
    <w:tmpl w:val="DCD43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6A3268"/>
    <w:multiLevelType w:val="hybridMultilevel"/>
    <w:tmpl w:val="EE82AFB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F66AF7"/>
    <w:multiLevelType w:val="hybridMultilevel"/>
    <w:tmpl w:val="8A28C1E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7" w15:restartNumberingAfterBreak="0">
    <w:nsid w:val="59015229"/>
    <w:multiLevelType w:val="hybridMultilevel"/>
    <w:tmpl w:val="7A28F6EE"/>
    <w:lvl w:ilvl="0" w:tplc="BFAA72E6">
      <w:start w:val="1"/>
      <w:numFmt w:val="bullet"/>
      <w:lvlText w:val=""/>
      <w:lvlJc w:val="left"/>
      <w:pPr>
        <w:tabs>
          <w:tab w:val="num" w:pos="1080"/>
        </w:tabs>
        <w:ind w:left="1080" w:hanging="360"/>
      </w:pPr>
      <w:rPr>
        <w:rFonts w:ascii="Wingdings 2" w:hAnsi="Wingdings 2" w:hint="default"/>
      </w:rPr>
    </w:lvl>
    <w:lvl w:ilvl="1" w:tplc="64C8B9CA" w:tentative="1">
      <w:start w:val="1"/>
      <w:numFmt w:val="bullet"/>
      <w:lvlText w:val=""/>
      <w:lvlJc w:val="left"/>
      <w:pPr>
        <w:tabs>
          <w:tab w:val="num" w:pos="1800"/>
        </w:tabs>
        <w:ind w:left="1800" w:hanging="360"/>
      </w:pPr>
      <w:rPr>
        <w:rFonts w:ascii="Wingdings 2" w:hAnsi="Wingdings 2" w:hint="default"/>
      </w:rPr>
    </w:lvl>
    <w:lvl w:ilvl="2" w:tplc="2192336E" w:tentative="1">
      <w:start w:val="1"/>
      <w:numFmt w:val="bullet"/>
      <w:lvlText w:val=""/>
      <w:lvlJc w:val="left"/>
      <w:pPr>
        <w:tabs>
          <w:tab w:val="num" w:pos="2520"/>
        </w:tabs>
        <w:ind w:left="2520" w:hanging="360"/>
      </w:pPr>
      <w:rPr>
        <w:rFonts w:ascii="Wingdings 2" w:hAnsi="Wingdings 2" w:hint="default"/>
      </w:rPr>
    </w:lvl>
    <w:lvl w:ilvl="3" w:tplc="85E8AD08" w:tentative="1">
      <w:start w:val="1"/>
      <w:numFmt w:val="bullet"/>
      <w:lvlText w:val=""/>
      <w:lvlJc w:val="left"/>
      <w:pPr>
        <w:tabs>
          <w:tab w:val="num" w:pos="3240"/>
        </w:tabs>
        <w:ind w:left="3240" w:hanging="360"/>
      </w:pPr>
      <w:rPr>
        <w:rFonts w:ascii="Wingdings 2" w:hAnsi="Wingdings 2" w:hint="default"/>
      </w:rPr>
    </w:lvl>
    <w:lvl w:ilvl="4" w:tplc="9A52CAEE" w:tentative="1">
      <w:start w:val="1"/>
      <w:numFmt w:val="bullet"/>
      <w:lvlText w:val=""/>
      <w:lvlJc w:val="left"/>
      <w:pPr>
        <w:tabs>
          <w:tab w:val="num" w:pos="3960"/>
        </w:tabs>
        <w:ind w:left="3960" w:hanging="360"/>
      </w:pPr>
      <w:rPr>
        <w:rFonts w:ascii="Wingdings 2" w:hAnsi="Wingdings 2" w:hint="default"/>
      </w:rPr>
    </w:lvl>
    <w:lvl w:ilvl="5" w:tplc="A8E04D7C" w:tentative="1">
      <w:start w:val="1"/>
      <w:numFmt w:val="bullet"/>
      <w:lvlText w:val=""/>
      <w:lvlJc w:val="left"/>
      <w:pPr>
        <w:tabs>
          <w:tab w:val="num" w:pos="4680"/>
        </w:tabs>
        <w:ind w:left="4680" w:hanging="360"/>
      </w:pPr>
      <w:rPr>
        <w:rFonts w:ascii="Wingdings 2" w:hAnsi="Wingdings 2" w:hint="default"/>
      </w:rPr>
    </w:lvl>
    <w:lvl w:ilvl="6" w:tplc="2576A9FC" w:tentative="1">
      <w:start w:val="1"/>
      <w:numFmt w:val="bullet"/>
      <w:lvlText w:val=""/>
      <w:lvlJc w:val="left"/>
      <w:pPr>
        <w:tabs>
          <w:tab w:val="num" w:pos="5400"/>
        </w:tabs>
        <w:ind w:left="5400" w:hanging="360"/>
      </w:pPr>
      <w:rPr>
        <w:rFonts w:ascii="Wingdings 2" w:hAnsi="Wingdings 2" w:hint="default"/>
      </w:rPr>
    </w:lvl>
    <w:lvl w:ilvl="7" w:tplc="D966C710" w:tentative="1">
      <w:start w:val="1"/>
      <w:numFmt w:val="bullet"/>
      <w:lvlText w:val=""/>
      <w:lvlJc w:val="left"/>
      <w:pPr>
        <w:tabs>
          <w:tab w:val="num" w:pos="6120"/>
        </w:tabs>
        <w:ind w:left="6120" w:hanging="360"/>
      </w:pPr>
      <w:rPr>
        <w:rFonts w:ascii="Wingdings 2" w:hAnsi="Wingdings 2" w:hint="default"/>
      </w:rPr>
    </w:lvl>
    <w:lvl w:ilvl="8" w:tplc="25663E48" w:tentative="1">
      <w:start w:val="1"/>
      <w:numFmt w:val="bullet"/>
      <w:lvlText w:val=""/>
      <w:lvlJc w:val="left"/>
      <w:pPr>
        <w:tabs>
          <w:tab w:val="num" w:pos="6840"/>
        </w:tabs>
        <w:ind w:left="6840" w:hanging="360"/>
      </w:pPr>
      <w:rPr>
        <w:rFonts w:ascii="Wingdings 2" w:hAnsi="Wingdings 2" w:hint="default"/>
      </w:rPr>
    </w:lvl>
  </w:abstractNum>
  <w:abstractNum w:abstractNumId="8" w15:restartNumberingAfterBreak="0">
    <w:nsid w:val="5E400AD8"/>
    <w:multiLevelType w:val="hybridMultilevel"/>
    <w:tmpl w:val="8DEAAFAA"/>
    <w:lvl w:ilvl="0" w:tplc="9B24199E">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F956D11"/>
    <w:multiLevelType w:val="hybridMultilevel"/>
    <w:tmpl w:val="95F8D9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03263C"/>
    <w:multiLevelType w:val="hybridMultilevel"/>
    <w:tmpl w:val="0B482450"/>
    <w:lvl w:ilvl="0" w:tplc="5AF856F8">
      <w:start w:val="1"/>
      <w:numFmt w:val="bullet"/>
      <w:lvlText w:val="•"/>
      <w:lvlJc w:val="left"/>
      <w:pPr>
        <w:tabs>
          <w:tab w:val="num" w:pos="1080"/>
        </w:tabs>
        <w:ind w:left="1080" w:hanging="360"/>
      </w:pPr>
      <w:rPr>
        <w:rFonts w:ascii="Arial" w:hAnsi="Arial" w:hint="default"/>
      </w:rPr>
    </w:lvl>
    <w:lvl w:ilvl="1" w:tplc="E496CED0" w:tentative="1">
      <w:start w:val="1"/>
      <w:numFmt w:val="bullet"/>
      <w:lvlText w:val="•"/>
      <w:lvlJc w:val="left"/>
      <w:pPr>
        <w:tabs>
          <w:tab w:val="num" w:pos="1800"/>
        </w:tabs>
        <w:ind w:left="1800" w:hanging="360"/>
      </w:pPr>
      <w:rPr>
        <w:rFonts w:ascii="Arial" w:hAnsi="Arial" w:hint="default"/>
      </w:rPr>
    </w:lvl>
    <w:lvl w:ilvl="2" w:tplc="BC06CC6C" w:tentative="1">
      <w:start w:val="1"/>
      <w:numFmt w:val="bullet"/>
      <w:lvlText w:val="•"/>
      <w:lvlJc w:val="left"/>
      <w:pPr>
        <w:tabs>
          <w:tab w:val="num" w:pos="2520"/>
        </w:tabs>
        <w:ind w:left="2520" w:hanging="360"/>
      </w:pPr>
      <w:rPr>
        <w:rFonts w:ascii="Arial" w:hAnsi="Arial" w:hint="default"/>
      </w:rPr>
    </w:lvl>
    <w:lvl w:ilvl="3" w:tplc="D1B0D922" w:tentative="1">
      <w:start w:val="1"/>
      <w:numFmt w:val="bullet"/>
      <w:lvlText w:val="•"/>
      <w:lvlJc w:val="left"/>
      <w:pPr>
        <w:tabs>
          <w:tab w:val="num" w:pos="3240"/>
        </w:tabs>
        <w:ind w:left="3240" w:hanging="360"/>
      </w:pPr>
      <w:rPr>
        <w:rFonts w:ascii="Arial" w:hAnsi="Arial" w:hint="default"/>
      </w:rPr>
    </w:lvl>
    <w:lvl w:ilvl="4" w:tplc="7518AA90" w:tentative="1">
      <w:start w:val="1"/>
      <w:numFmt w:val="bullet"/>
      <w:lvlText w:val="•"/>
      <w:lvlJc w:val="left"/>
      <w:pPr>
        <w:tabs>
          <w:tab w:val="num" w:pos="3960"/>
        </w:tabs>
        <w:ind w:left="3960" w:hanging="360"/>
      </w:pPr>
      <w:rPr>
        <w:rFonts w:ascii="Arial" w:hAnsi="Arial" w:hint="default"/>
      </w:rPr>
    </w:lvl>
    <w:lvl w:ilvl="5" w:tplc="D30CFCF2" w:tentative="1">
      <w:start w:val="1"/>
      <w:numFmt w:val="bullet"/>
      <w:lvlText w:val="•"/>
      <w:lvlJc w:val="left"/>
      <w:pPr>
        <w:tabs>
          <w:tab w:val="num" w:pos="4680"/>
        </w:tabs>
        <w:ind w:left="4680" w:hanging="360"/>
      </w:pPr>
      <w:rPr>
        <w:rFonts w:ascii="Arial" w:hAnsi="Arial" w:hint="default"/>
      </w:rPr>
    </w:lvl>
    <w:lvl w:ilvl="6" w:tplc="5D2CDD5E" w:tentative="1">
      <w:start w:val="1"/>
      <w:numFmt w:val="bullet"/>
      <w:lvlText w:val="•"/>
      <w:lvlJc w:val="left"/>
      <w:pPr>
        <w:tabs>
          <w:tab w:val="num" w:pos="5400"/>
        </w:tabs>
        <w:ind w:left="5400" w:hanging="360"/>
      </w:pPr>
      <w:rPr>
        <w:rFonts w:ascii="Arial" w:hAnsi="Arial" w:hint="default"/>
      </w:rPr>
    </w:lvl>
    <w:lvl w:ilvl="7" w:tplc="17E63838" w:tentative="1">
      <w:start w:val="1"/>
      <w:numFmt w:val="bullet"/>
      <w:lvlText w:val="•"/>
      <w:lvlJc w:val="left"/>
      <w:pPr>
        <w:tabs>
          <w:tab w:val="num" w:pos="6120"/>
        </w:tabs>
        <w:ind w:left="6120" w:hanging="360"/>
      </w:pPr>
      <w:rPr>
        <w:rFonts w:ascii="Arial" w:hAnsi="Arial" w:hint="default"/>
      </w:rPr>
    </w:lvl>
    <w:lvl w:ilvl="8" w:tplc="0D34EBF6" w:tentative="1">
      <w:start w:val="1"/>
      <w:numFmt w:val="bullet"/>
      <w:lvlText w:val="•"/>
      <w:lvlJc w:val="left"/>
      <w:pPr>
        <w:tabs>
          <w:tab w:val="num" w:pos="6840"/>
        </w:tabs>
        <w:ind w:left="6840" w:hanging="360"/>
      </w:pPr>
      <w:rPr>
        <w:rFonts w:ascii="Arial" w:hAnsi="Arial" w:hint="default"/>
      </w:rPr>
    </w:lvl>
  </w:abstractNum>
  <w:abstractNum w:abstractNumId="11" w15:restartNumberingAfterBreak="0">
    <w:nsid w:val="7B7466A7"/>
    <w:multiLevelType w:val="hybridMultilevel"/>
    <w:tmpl w:val="E1D442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6"/>
  </w:num>
  <w:num w:numId="4">
    <w:abstractNumId w:val="11"/>
  </w:num>
  <w:num w:numId="5">
    <w:abstractNumId w:val="7"/>
  </w:num>
  <w:num w:numId="6">
    <w:abstractNumId w:val="10"/>
  </w:num>
  <w:num w:numId="7">
    <w:abstractNumId w:val="3"/>
  </w:num>
  <w:num w:numId="8">
    <w:abstractNumId w:val="8"/>
  </w:num>
  <w:num w:numId="9">
    <w:abstractNumId w:val="5"/>
  </w:num>
  <w:num w:numId="10">
    <w:abstractNumId w:val="1"/>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89C"/>
    <w:rsid w:val="0000209D"/>
    <w:rsid w:val="00030EF5"/>
    <w:rsid w:val="000817EC"/>
    <w:rsid w:val="000C2DF5"/>
    <w:rsid w:val="000E1B7D"/>
    <w:rsid w:val="000F44B9"/>
    <w:rsid w:val="000F4AF4"/>
    <w:rsid w:val="00123E2F"/>
    <w:rsid w:val="00125479"/>
    <w:rsid w:val="00125CE3"/>
    <w:rsid w:val="00135D17"/>
    <w:rsid w:val="00154A1B"/>
    <w:rsid w:val="001740FD"/>
    <w:rsid w:val="0017413E"/>
    <w:rsid w:val="001747A2"/>
    <w:rsid w:val="001A0CBD"/>
    <w:rsid w:val="001D1E8E"/>
    <w:rsid w:val="001E55F2"/>
    <w:rsid w:val="00215A7A"/>
    <w:rsid w:val="0022248F"/>
    <w:rsid w:val="00235393"/>
    <w:rsid w:val="002377EB"/>
    <w:rsid w:val="00263FDF"/>
    <w:rsid w:val="00273282"/>
    <w:rsid w:val="002974EC"/>
    <w:rsid w:val="002B3A2E"/>
    <w:rsid w:val="002C7BD5"/>
    <w:rsid w:val="002D453B"/>
    <w:rsid w:val="002F198F"/>
    <w:rsid w:val="002F47BA"/>
    <w:rsid w:val="00305E8E"/>
    <w:rsid w:val="0031681F"/>
    <w:rsid w:val="00375694"/>
    <w:rsid w:val="003817A8"/>
    <w:rsid w:val="003A4C52"/>
    <w:rsid w:val="003D2131"/>
    <w:rsid w:val="003F2757"/>
    <w:rsid w:val="003F2E51"/>
    <w:rsid w:val="00407A13"/>
    <w:rsid w:val="004415A0"/>
    <w:rsid w:val="0045743C"/>
    <w:rsid w:val="0046327F"/>
    <w:rsid w:val="00465604"/>
    <w:rsid w:val="004B4579"/>
    <w:rsid w:val="004D334E"/>
    <w:rsid w:val="004D3F7F"/>
    <w:rsid w:val="004E2076"/>
    <w:rsid w:val="00504FE7"/>
    <w:rsid w:val="00507559"/>
    <w:rsid w:val="005108C1"/>
    <w:rsid w:val="0052402A"/>
    <w:rsid w:val="00533190"/>
    <w:rsid w:val="005657FC"/>
    <w:rsid w:val="00573B94"/>
    <w:rsid w:val="005A7693"/>
    <w:rsid w:val="005B41D9"/>
    <w:rsid w:val="0061523D"/>
    <w:rsid w:val="00666EA7"/>
    <w:rsid w:val="00690D2B"/>
    <w:rsid w:val="006B4659"/>
    <w:rsid w:val="006E1A8D"/>
    <w:rsid w:val="0070069F"/>
    <w:rsid w:val="00700A33"/>
    <w:rsid w:val="00714FCB"/>
    <w:rsid w:val="00723310"/>
    <w:rsid w:val="0073289C"/>
    <w:rsid w:val="00772473"/>
    <w:rsid w:val="00785C98"/>
    <w:rsid w:val="007A3FA4"/>
    <w:rsid w:val="008071A4"/>
    <w:rsid w:val="00816E8C"/>
    <w:rsid w:val="00821E92"/>
    <w:rsid w:val="008442E1"/>
    <w:rsid w:val="00867CFD"/>
    <w:rsid w:val="00872F8E"/>
    <w:rsid w:val="00890E91"/>
    <w:rsid w:val="00894192"/>
    <w:rsid w:val="008D0E89"/>
    <w:rsid w:val="008E2077"/>
    <w:rsid w:val="008F000C"/>
    <w:rsid w:val="00952CA6"/>
    <w:rsid w:val="00970997"/>
    <w:rsid w:val="00A16A93"/>
    <w:rsid w:val="00A30017"/>
    <w:rsid w:val="00A334D5"/>
    <w:rsid w:val="00A33F9C"/>
    <w:rsid w:val="00A3577A"/>
    <w:rsid w:val="00A61651"/>
    <w:rsid w:val="00A93F9C"/>
    <w:rsid w:val="00AC4BCB"/>
    <w:rsid w:val="00AE63DC"/>
    <w:rsid w:val="00AF3238"/>
    <w:rsid w:val="00B326DE"/>
    <w:rsid w:val="00B37112"/>
    <w:rsid w:val="00BA6D22"/>
    <w:rsid w:val="00BB4FCF"/>
    <w:rsid w:val="00C020F5"/>
    <w:rsid w:val="00C3337D"/>
    <w:rsid w:val="00C45124"/>
    <w:rsid w:val="00C460DF"/>
    <w:rsid w:val="00C50F44"/>
    <w:rsid w:val="00C61AEF"/>
    <w:rsid w:val="00C749A2"/>
    <w:rsid w:val="00C8545B"/>
    <w:rsid w:val="00C96DB0"/>
    <w:rsid w:val="00CA126B"/>
    <w:rsid w:val="00CB66D2"/>
    <w:rsid w:val="00CD34C3"/>
    <w:rsid w:val="00CF14E1"/>
    <w:rsid w:val="00D02EEB"/>
    <w:rsid w:val="00D0689E"/>
    <w:rsid w:val="00D61309"/>
    <w:rsid w:val="00D85520"/>
    <w:rsid w:val="00D9435A"/>
    <w:rsid w:val="00DC5129"/>
    <w:rsid w:val="00E2079F"/>
    <w:rsid w:val="00E2169E"/>
    <w:rsid w:val="00E805A5"/>
    <w:rsid w:val="00E81721"/>
    <w:rsid w:val="00EC1226"/>
    <w:rsid w:val="00ED4DCE"/>
    <w:rsid w:val="00EF1137"/>
    <w:rsid w:val="00F17BBC"/>
    <w:rsid w:val="00F2629A"/>
    <w:rsid w:val="00F51D66"/>
    <w:rsid w:val="00F63535"/>
    <w:rsid w:val="00F65268"/>
    <w:rsid w:val="00FA1992"/>
    <w:rsid w:val="00FE7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2BF5D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semiHidden/>
    <w:unhideWhenUsed/>
    <w:qFormat/>
    <w:rsid w:val="00714FCB"/>
    <w:pPr>
      <w:spacing w:before="240" w:after="0" w:line="276" w:lineRule="auto"/>
      <w:outlineLvl w:val="1"/>
    </w:pPr>
    <w:rPr>
      <w:rFonts w:eastAsia="Times New Roman"/>
      <w:b/>
      <w:caps/>
      <w:color w:val="000000" w:themeColor="text1"/>
      <w:spacing w:val="8"/>
      <w:sz w:val="26"/>
      <w:szCs w:val="26"/>
      <w14:textFill>
        <w14:gradFill>
          <w14:gsLst>
            <w14:gs w14:pos="0">
              <w14:srgbClr w14:val="C52323"/>
            </w14:gs>
            <w14:gs w14:pos="100000">
              <w14:srgbClr w14:val="A81E1E"/>
            </w14:gs>
          </w14:gsLst>
          <w14:lin w14:ang="5400000" w14:scaled="0"/>
        </w14:grad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3289C"/>
    <w:pPr>
      <w:ind w:left="720"/>
      <w:contextualSpacing/>
    </w:pPr>
  </w:style>
  <w:style w:type="paragraph" w:styleId="BalloonText">
    <w:name w:val="Balloon Text"/>
    <w:basedOn w:val="Normal"/>
    <w:link w:val="BalloonTextChar"/>
    <w:uiPriority w:val="99"/>
    <w:semiHidden/>
    <w:unhideWhenUsed/>
    <w:rsid w:val="008941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4192"/>
    <w:rPr>
      <w:rFonts w:ascii="Segoe UI" w:hAnsi="Segoe UI" w:cs="Segoe UI"/>
      <w:sz w:val="18"/>
      <w:szCs w:val="18"/>
    </w:rPr>
  </w:style>
  <w:style w:type="character" w:styleId="CommentReference">
    <w:name w:val="annotation reference"/>
    <w:basedOn w:val="DefaultParagraphFont"/>
    <w:uiPriority w:val="99"/>
    <w:semiHidden/>
    <w:unhideWhenUsed/>
    <w:rsid w:val="001D1E8E"/>
    <w:rPr>
      <w:sz w:val="16"/>
      <w:szCs w:val="16"/>
    </w:rPr>
  </w:style>
  <w:style w:type="paragraph" w:styleId="CommentText">
    <w:name w:val="annotation text"/>
    <w:basedOn w:val="Normal"/>
    <w:link w:val="CommentTextChar"/>
    <w:uiPriority w:val="99"/>
    <w:semiHidden/>
    <w:unhideWhenUsed/>
    <w:rsid w:val="001D1E8E"/>
    <w:pPr>
      <w:spacing w:line="240" w:lineRule="auto"/>
    </w:pPr>
    <w:rPr>
      <w:sz w:val="20"/>
      <w:szCs w:val="20"/>
    </w:rPr>
  </w:style>
  <w:style w:type="character" w:customStyle="1" w:styleId="CommentTextChar">
    <w:name w:val="Comment Text Char"/>
    <w:basedOn w:val="DefaultParagraphFont"/>
    <w:link w:val="CommentText"/>
    <w:uiPriority w:val="99"/>
    <w:semiHidden/>
    <w:rsid w:val="001D1E8E"/>
    <w:rPr>
      <w:sz w:val="20"/>
      <w:szCs w:val="20"/>
    </w:rPr>
  </w:style>
  <w:style w:type="paragraph" w:styleId="CommentSubject">
    <w:name w:val="annotation subject"/>
    <w:basedOn w:val="CommentText"/>
    <w:next w:val="CommentText"/>
    <w:link w:val="CommentSubjectChar"/>
    <w:uiPriority w:val="99"/>
    <w:semiHidden/>
    <w:unhideWhenUsed/>
    <w:rsid w:val="001D1E8E"/>
    <w:rPr>
      <w:b/>
      <w:bCs/>
    </w:rPr>
  </w:style>
  <w:style w:type="character" w:customStyle="1" w:styleId="CommentSubjectChar">
    <w:name w:val="Comment Subject Char"/>
    <w:basedOn w:val="CommentTextChar"/>
    <w:link w:val="CommentSubject"/>
    <w:uiPriority w:val="99"/>
    <w:semiHidden/>
    <w:rsid w:val="001D1E8E"/>
    <w:rPr>
      <w:b/>
      <w:bCs/>
      <w:sz w:val="20"/>
      <w:szCs w:val="20"/>
    </w:rPr>
  </w:style>
  <w:style w:type="paragraph" w:styleId="Revision">
    <w:name w:val="Revision"/>
    <w:hidden/>
    <w:uiPriority w:val="99"/>
    <w:semiHidden/>
    <w:rsid w:val="004D3F7F"/>
    <w:pPr>
      <w:spacing w:after="0" w:line="240" w:lineRule="auto"/>
    </w:pPr>
  </w:style>
  <w:style w:type="character" w:customStyle="1" w:styleId="Heading2Char">
    <w:name w:val="Heading 2 Char"/>
    <w:basedOn w:val="DefaultParagraphFont"/>
    <w:link w:val="Heading2"/>
    <w:semiHidden/>
    <w:rsid w:val="00714FCB"/>
    <w:rPr>
      <w:rFonts w:eastAsia="Times New Roman"/>
      <w:b/>
      <w:caps/>
      <w:color w:val="000000" w:themeColor="text1"/>
      <w:spacing w:val="8"/>
      <w:sz w:val="26"/>
      <w:szCs w:val="26"/>
      <w14:textFill>
        <w14:gradFill>
          <w14:gsLst>
            <w14:gs w14:pos="0">
              <w14:srgbClr w14:val="C52323"/>
            </w14:gs>
            <w14:gs w14:pos="100000">
              <w14:srgbClr w14:val="A81E1E"/>
            </w14:gs>
          </w14:gsLst>
          <w14:lin w14:ang="5400000" w14:scaled="0"/>
        </w14:gradFill>
      </w14:textFill>
    </w:rPr>
  </w:style>
  <w:style w:type="character" w:customStyle="1" w:styleId="ListParagraphChar">
    <w:name w:val="List Paragraph Char"/>
    <w:basedOn w:val="DefaultParagraphFont"/>
    <w:link w:val="ListParagraph"/>
    <w:uiPriority w:val="34"/>
    <w:locked/>
    <w:rsid w:val="00714FCB"/>
  </w:style>
  <w:style w:type="paragraph" w:customStyle="1" w:styleId="Default">
    <w:name w:val="Default"/>
    <w:rsid w:val="00FA1992"/>
    <w:pPr>
      <w:autoSpaceDE w:val="0"/>
      <w:autoSpaceDN w:val="0"/>
      <w:adjustRightInd w:val="0"/>
      <w:spacing w:after="0" w:line="240" w:lineRule="auto"/>
    </w:pPr>
    <w:rPr>
      <w:rFonts w:ascii="Cambria" w:hAnsi="Cambria" w:cs="Cambria"/>
      <w:color w:val="000000"/>
      <w:sz w:val="24"/>
      <w:szCs w:val="24"/>
    </w:rPr>
  </w:style>
  <w:style w:type="paragraph" w:styleId="Header">
    <w:name w:val="header"/>
    <w:basedOn w:val="Normal"/>
    <w:link w:val="HeaderChar"/>
    <w:uiPriority w:val="99"/>
    <w:unhideWhenUsed/>
    <w:rsid w:val="00F652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268"/>
  </w:style>
  <w:style w:type="paragraph" w:styleId="Footer">
    <w:name w:val="footer"/>
    <w:basedOn w:val="Normal"/>
    <w:link w:val="FooterChar"/>
    <w:uiPriority w:val="99"/>
    <w:unhideWhenUsed/>
    <w:rsid w:val="00F652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2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195525">
      <w:bodyDiv w:val="1"/>
      <w:marLeft w:val="0"/>
      <w:marRight w:val="0"/>
      <w:marTop w:val="0"/>
      <w:marBottom w:val="0"/>
      <w:divBdr>
        <w:top w:val="none" w:sz="0" w:space="0" w:color="auto"/>
        <w:left w:val="none" w:sz="0" w:space="0" w:color="auto"/>
        <w:bottom w:val="none" w:sz="0" w:space="0" w:color="auto"/>
        <w:right w:val="none" w:sz="0" w:space="0" w:color="auto"/>
      </w:divBdr>
    </w:div>
    <w:div w:id="353460097">
      <w:bodyDiv w:val="1"/>
      <w:marLeft w:val="0"/>
      <w:marRight w:val="0"/>
      <w:marTop w:val="0"/>
      <w:marBottom w:val="0"/>
      <w:divBdr>
        <w:top w:val="none" w:sz="0" w:space="0" w:color="auto"/>
        <w:left w:val="none" w:sz="0" w:space="0" w:color="auto"/>
        <w:bottom w:val="none" w:sz="0" w:space="0" w:color="auto"/>
        <w:right w:val="none" w:sz="0" w:space="0" w:color="auto"/>
      </w:divBdr>
    </w:div>
    <w:div w:id="1668904430">
      <w:bodyDiv w:val="1"/>
      <w:marLeft w:val="0"/>
      <w:marRight w:val="0"/>
      <w:marTop w:val="0"/>
      <w:marBottom w:val="0"/>
      <w:divBdr>
        <w:top w:val="none" w:sz="0" w:space="0" w:color="auto"/>
        <w:left w:val="none" w:sz="0" w:space="0" w:color="auto"/>
        <w:bottom w:val="none" w:sz="0" w:space="0" w:color="auto"/>
        <w:right w:val="none" w:sz="0" w:space="0" w:color="auto"/>
      </w:divBdr>
    </w:div>
    <w:div w:id="1850481099">
      <w:bodyDiv w:val="1"/>
      <w:marLeft w:val="0"/>
      <w:marRight w:val="0"/>
      <w:marTop w:val="0"/>
      <w:marBottom w:val="0"/>
      <w:divBdr>
        <w:top w:val="none" w:sz="0" w:space="0" w:color="auto"/>
        <w:left w:val="none" w:sz="0" w:space="0" w:color="auto"/>
        <w:bottom w:val="none" w:sz="0" w:space="0" w:color="auto"/>
        <w:right w:val="none" w:sz="0" w:space="0" w:color="auto"/>
      </w:divBdr>
    </w:div>
    <w:div w:id="2055541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F53D40-48DC-4F07-A255-804DF791F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3940</Words>
  <Characters>22462</Characters>
  <Application>Microsoft Office Word</Application>
  <DocSecurity>0</DocSecurity>
  <Lines>187</Lines>
  <Paragraphs>52</Paragraphs>
  <ScaleCrop>false</ScaleCrop>
  <Company/>
  <LinksUpToDate>false</LinksUpToDate>
  <CharactersWithSpaces>26350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2019-12-11T21:28:00Z</dcterms:created>
  <dcterms:modified xsi:type="dcterms:W3CDTF">2019-12-11T21:28:00Z</dcterms:modified>
</cp:coreProperties>
</file>