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EE4D" w14:textId="371A70FD" w:rsidR="00BD288F" w:rsidRPr="00447F67" w:rsidRDefault="00E64D06" w:rsidP="003E3021">
      <w:pPr>
        <w:pStyle w:val="Heading1"/>
        <w:tabs>
          <w:tab w:val="left" w:pos="0"/>
        </w:tabs>
        <w:spacing w:before="240"/>
        <w:ind w:right="-540"/>
        <w:rPr>
          <w:sz w:val="40"/>
          <w:szCs w:val="22"/>
        </w:rPr>
      </w:pPr>
      <w:r w:rsidRPr="00447F67">
        <w:rPr>
          <w:sz w:val="40"/>
          <w:szCs w:val="22"/>
        </w:rPr>
        <w:t>Pathway to Recovery Quick Start Action Plan</w:t>
      </w:r>
      <w:r w:rsidR="00447F67" w:rsidRPr="00447F67">
        <w:rPr>
          <w:sz w:val="40"/>
          <w:szCs w:val="22"/>
        </w:rPr>
        <w:t>ner</w:t>
      </w:r>
    </w:p>
    <w:p w14:paraId="27B7F7F2" w14:textId="3445B0F8" w:rsidR="00EE7106" w:rsidRDefault="00BD4FED" w:rsidP="00977681">
      <w:pPr>
        <w:pStyle w:val="Subtitle"/>
      </w:pPr>
      <w:r>
        <w:t xml:space="preserve">This </w:t>
      </w:r>
      <w:r w:rsidR="00D17DD9">
        <w:t xml:space="preserve">Pathway to Recovery Quick Start Action Planner (QSAP) </w:t>
      </w:r>
      <w:r w:rsidR="00FB3C78">
        <w:t>can be used</w:t>
      </w:r>
      <w:r>
        <w:t xml:space="preserve"> by </w:t>
      </w:r>
      <w:r w:rsidR="009401CC">
        <w:t>the public workforce system</w:t>
      </w:r>
      <w:r>
        <w:t xml:space="preserve"> </w:t>
      </w:r>
      <w:r w:rsidR="00FB3C78">
        <w:t>to</w:t>
      </w:r>
      <w:r>
        <w:t xml:space="preserve"> aid in planning and preparing for </w:t>
      </w:r>
      <w:r w:rsidR="009C7902">
        <w:t>economic recovery.</w:t>
      </w:r>
    </w:p>
    <w:p w14:paraId="0A28A759" w14:textId="7968A005" w:rsidR="004F2BF4" w:rsidRDefault="004F2BF4" w:rsidP="00E25731">
      <w:pPr>
        <w:pStyle w:val="Heading2"/>
      </w:pPr>
      <w:r>
        <w:t>Introduction</w:t>
      </w:r>
    </w:p>
    <w:p w14:paraId="6DE5C641" w14:textId="4EC60EED" w:rsidR="003D240C" w:rsidRPr="00B37216" w:rsidRDefault="00167705" w:rsidP="00E25731">
      <w:pPr>
        <w:rPr>
          <w:rFonts w:ascii="Georgia" w:hAnsi="Georgia"/>
        </w:rPr>
      </w:pPr>
      <w:r w:rsidRPr="00B37216">
        <w:rPr>
          <w:rFonts w:ascii="Georgia" w:hAnsi="Georgia"/>
        </w:rPr>
        <w:t>Now more than ever, the public workforce system can deliver critical support to job seekers and businesses across the country</w:t>
      </w:r>
      <w:r w:rsidR="000E5C8E" w:rsidRPr="00B37216">
        <w:rPr>
          <w:rFonts w:ascii="Georgia" w:hAnsi="Georgia"/>
        </w:rPr>
        <w:t xml:space="preserve">. This </w:t>
      </w:r>
      <w:r w:rsidR="00FB3C78" w:rsidRPr="00B37216">
        <w:rPr>
          <w:rFonts w:ascii="Georgia" w:hAnsi="Georgia"/>
        </w:rPr>
        <w:t xml:space="preserve">QSAP </w:t>
      </w:r>
      <w:r w:rsidR="000E5C8E" w:rsidRPr="00B37216">
        <w:rPr>
          <w:rFonts w:ascii="Georgia" w:hAnsi="Georgia"/>
        </w:rPr>
        <w:t xml:space="preserve">aims to assist </w:t>
      </w:r>
      <w:r w:rsidR="00A20D8C" w:rsidRPr="00B37216">
        <w:rPr>
          <w:rFonts w:ascii="Georgia" w:hAnsi="Georgia"/>
        </w:rPr>
        <w:t>states as they create and implement economic recovery plans.</w:t>
      </w:r>
      <w:r w:rsidR="000E5C8E" w:rsidRPr="00B37216">
        <w:rPr>
          <w:rFonts w:ascii="Georgia" w:hAnsi="Georgia"/>
        </w:rPr>
        <w:t xml:space="preserve"> </w:t>
      </w:r>
      <w:r w:rsidR="008B09C5" w:rsidRPr="00B37216">
        <w:rPr>
          <w:rFonts w:ascii="Georgia" w:hAnsi="Georgia"/>
        </w:rPr>
        <w:t xml:space="preserve">Designed to help states assess critical areas and strategies for recovery, this tool should be used across Workforce Innovation and Opportunity Act (WIOA) partners and </w:t>
      </w:r>
      <w:r w:rsidR="00D628BF" w:rsidRPr="00B37216">
        <w:rPr>
          <w:rFonts w:ascii="Georgia" w:hAnsi="Georgia"/>
        </w:rPr>
        <w:t>state agencies</w:t>
      </w:r>
      <w:r w:rsidR="008B09C5" w:rsidRPr="00B37216">
        <w:rPr>
          <w:rFonts w:ascii="Georgia" w:hAnsi="Georgia"/>
        </w:rPr>
        <w:t>.</w:t>
      </w:r>
      <w:r w:rsidR="00977681" w:rsidRPr="00B37216">
        <w:rPr>
          <w:rFonts w:ascii="Georgia" w:hAnsi="Georgia"/>
        </w:rPr>
        <w:t xml:space="preserve"> </w:t>
      </w:r>
      <w:r w:rsidR="000E5C8E" w:rsidRPr="00B37216">
        <w:rPr>
          <w:rFonts w:ascii="Georgia" w:hAnsi="Georgia"/>
        </w:rPr>
        <w:t xml:space="preserve">The elements in the </w:t>
      </w:r>
      <w:r w:rsidR="001553BB" w:rsidRPr="00B37216">
        <w:rPr>
          <w:rFonts w:ascii="Georgia" w:hAnsi="Georgia"/>
        </w:rPr>
        <w:t xml:space="preserve">QSAP </w:t>
      </w:r>
      <w:r w:rsidR="000E5C8E" w:rsidRPr="00B37216">
        <w:rPr>
          <w:rFonts w:ascii="Georgia" w:hAnsi="Georgia"/>
        </w:rPr>
        <w:t>are derived from recent research and state reports and presentations in the following areas</w:t>
      </w:r>
      <w:r w:rsidR="00F80347" w:rsidRPr="00B37216">
        <w:rPr>
          <w:rFonts w:ascii="Georgia" w:hAnsi="Georgia"/>
        </w:rPr>
        <w:t>:</w:t>
      </w:r>
      <w:r w:rsidR="006D2335" w:rsidRPr="00B37216">
        <w:rPr>
          <w:rFonts w:ascii="Georgia" w:hAnsi="Georgia"/>
        </w:rPr>
        <w:t xml:space="preserve"> Staffing, Technology, System Infrastructure and Capacity, Communication, and Funding.</w:t>
      </w:r>
    </w:p>
    <w:p w14:paraId="06E94560" w14:textId="5B4DC1F0" w:rsidR="000E5C8E" w:rsidRPr="00B37216" w:rsidRDefault="000E5C8E" w:rsidP="005A1392">
      <w:pPr>
        <w:rPr>
          <w:rFonts w:ascii="Georgia" w:hAnsi="Georgia"/>
        </w:rPr>
      </w:pPr>
      <w:r w:rsidRPr="00B37216">
        <w:rPr>
          <w:rFonts w:ascii="Georgia" w:hAnsi="Georgia"/>
        </w:rPr>
        <w:t xml:space="preserve">Each state is encouraged to use this </w:t>
      </w:r>
      <w:r w:rsidR="001553BB" w:rsidRPr="00B37216">
        <w:rPr>
          <w:rFonts w:ascii="Georgia" w:hAnsi="Georgia"/>
        </w:rPr>
        <w:t xml:space="preserve">QSAP </w:t>
      </w:r>
      <w:r w:rsidRPr="00B37216">
        <w:rPr>
          <w:rFonts w:ascii="Georgia" w:hAnsi="Georgia"/>
        </w:rPr>
        <w:t>as a guide and add additional elements that reflect the unique characteristics of the state.</w:t>
      </w:r>
      <w:r w:rsidR="00C774A4" w:rsidRPr="00B37216">
        <w:rPr>
          <w:rFonts w:ascii="Georgia" w:hAnsi="Georgia"/>
        </w:rPr>
        <w:t xml:space="preserve"> Additional</w:t>
      </w:r>
      <w:r w:rsidR="003D55AF" w:rsidRPr="00B37216">
        <w:rPr>
          <w:rFonts w:ascii="Georgia" w:hAnsi="Georgia"/>
        </w:rPr>
        <w:t xml:space="preserve"> recovery</w:t>
      </w:r>
      <w:r w:rsidR="00C774A4" w:rsidRPr="00B37216">
        <w:rPr>
          <w:rFonts w:ascii="Georgia" w:hAnsi="Georgia"/>
        </w:rPr>
        <w:t xml:space="preserve"> resources can be found</w:t>
      </w:r>
      <w:r w:rsidR="004D4994" w:rsidRPr="00B37216">
        <w:rPr>
          <w:rFonts w:ascii="Georgia" w:hAnsi="Georgia"/>
        </w:rPr>
        <w:t xml:space="preserve"> on the </w:t>
      </w:r>
      <w:hyperlink r:id="rId11" w:history="1">
        <w:r w:rsidR="004D4994" w:rsidRPr="00B37216">
          <w:rPr>
            <w:rStyle w:val="Hyperlink"/>
            <w:rFonts w:ascii="Georgia" w:hAnsi="Georgia"/>
          </w:rPr>
          <w:t>Pathway to Recovery Resources</w:t>
        </w:r>
      </w:hyperlink>
      <w:r w:rsidR="004D4994" w:rsidRPr="00B37216">
        <w:rPr>
          <w:rFonts w:ascii="Georgia" w:hAnsi="Georgia"/>
        </w:rPr>
        <w:t xml:space="preserve"> on WorkforceGPS.</w:t>
      </w:r>
    </w:p>
    <w:p w14:paraId="5DC82328" w14:textId="674CB60A" w:rsidR="00925265" w:rsidRDefault="00925265" w:rsidP="00E25731">
      <w:pPr>
        <w:pStyle w:val="Heading3"/>
        <w:rPr>
          <w:rFonts w:eastAsia="Times New Roman"/>
        </w:rPr>
      </w:pPr>
      <w:r>
        <w:t xml:space="preserve">Who should use the </w:t>
      </w:r>
      <w:r w:rsidR="006060D3">
        <w:t>QSAP</w:t>
      </w:r>
      <w:r>
        <w:t>?</w:t>
      </w:r>
    </w:p>
    <w:p w14:paraId="4DD4DBDA" w14:textId="247EB2DF" w:rsidR="00427DF3" w:rsidRPr="00B37216" w:rsidRDefault="00925265" w:rsidP="00E25731">
      <w:pPr>
        <w:rPr>
          <w:rFonts w:ascii="Georgia" w:hAnsi="Georgia"/>
        </w:rPr>
      </w:pPr>
      <w:r w:rsidRPr="00B37216">
        <w:rPr>
          <w:rFonts w:ascii="Georgia" w:hAnsi="Georgia"/>
        </w:rPr>
        <w:t xml:space="preserve">The </w:t>
      </w:r>
      <w:r w:rsidR="006D2335" w:rsidRPr="00B37216">
        <w:rPr>
          <w:rFonts w:ascii="Georgia" w:hAnsi="Georgia"/>
        </w:rPr>
        <w:t>QSAP</w:t>
      </w:r>
      <w:r w:rsidRPr="00B37216">
        <w:rPr>
          <w:rFonts w:ascii="Georgia" w:hAnsi="Georgia"/>
        </w:rPr>
        <w:t xml:space="preserve"> is designed for leaders in the public workforce system </w:t>
      </w:r>
      <w:r w:rsidR="00E533C7" w:rsidRPr="00B37216">
        <w:rPr>
          <w:rFonts w:ascii="Georgia" w:hAnsi="Georgia"/>
        </w:rPr>
        <w:t>primarily at the</w:t>
      </w:r>
      <w:r w:rsidRPr="00B37216">
        <w:rPr>
          <w:rFonts w:ascii="Georgia" w:hAnsi="Georgia"/>
        </w:rPr>
        <w:t xml:space="preserve"> state </w:t>
      </w:r>
      <w:r w:rsidR="003D55AF" w:rsidRPr="00B37216">
        <w:rPr>
          <w:rFonts w:ascii="Georgia" w:hAnsi="Georgia"/>
        </w:rPr>
        <w:t>level</w:t>
      </w:r>
      <w:r w:rsidRPr="00B37216">
        <w:rPr>
          <w:rFonts w:ascii="Georgia" w:hAnsi="Georgia"/>
        </w:rPr>
        <w:t xml:space="preserve">. </w:t>
      </w:r>
      <w:r w:rsidR="00E533C7" w:rsidRPr="00B37216">
        <w:rPr>
          <w:rFonts w:ascii="Georgia" w:hAnsi="Georgia"/>
        </w:rPr>
        <w:t xml:space="preserve">It can be modified </w:t>
      </w:r>
      <w:r w:rsidR="00D20638" w:rsidRPr="00B37216">
        <w:rPr>
          <w:rFonts w:ascii="Georgia" w:hAnsi="Georgia"/>
        </w:rPr>
        <w:t>to address local area readiness or used in co</w:t>
      </w:r>
      <w:r w:rsidR="000444D9" w:rsidRPr="00B37216">
        <w:rPr>
          <w:rFonts w:ascii="Georgia" w:hAnsi="Georgia"/>
        </w:rPr>
        <w:t xml:space="preserve">llaboration with state and local leaders. </w:t>
      </w:r>
      <w:r w:rsidR="006541AD" w:rsidRPr="00B37216">
        <w:rPr>
          <w:rFonts w:ascii="Georgia" w:hAnsi="Georgia"/>
        </w:rPr>
        <w:t xml:space="preserve">Local </w:t>
      </w:r>
      <w:r w:rsidR="000E54E7" w:rsidRPr="00B37216">
        <w:rPr>
          <w:rFonts w:ascii="Georgia" w:hAnsi="Georgia"/>
        </w:rPr>
        <w:t xml:space="preserve">leaders are encouraged to participate in the process as they often play a </w:t>
      </w:r>
      <w:r w:rsidR="00CF61D7" w:rsidRPr="00B37216">
        <w:rPr>
          <w:rFonts w:ascii="Georgia" w:hAnsi="Georgia"/>
        </w:rPr>
        <w:t>crucial</w:t>
      </w:r>
      <w:r w:rsidR="000E54E7" w:rsidRPr="00B37216">
        <w:rPr>
          <w:rFonts w:ascii="Georgia" w:hAnsi="Georgia"/>
        </w:rPr>
        <w:t xml:space="preserve"> role in facility leasing</w:t>
      </w:r>
      <w:r w:rsidR="00350C27" w:rsidRPr="00B37216">
        <w:rPr>
          <w:rFonts w:ascii="Georgia" w:hAnsi="Georgia"/>
        </w:rPr>
        <w:t>, innovations in technology,</w:t>
      </w:r>
      <w:r w:rsidR="000E54E7" w:rsidRPr="00B37216">
        <w:rPr>
          <w:rFonts w:ascii="Georgia" w:hAnsi="Georgia"/>
        </w:rPr>
        <w:t xml:space="preserve"> and direct service to jobseekers and businesses. </w:t>
      </w:r>
      <w:r w:rsidRPr="00B37216">
        <w:rPr>
          <w:rFonts w:ascii="Georgia" w:hAnsi="Georgia"/>
        </w:rPr>
        <w:t xml:space="preserve">Completing the </w:t>
      </w:r>
      <w:r w:rsidR="006D2335" w:rsidRPr="00B37216">
        <w:rPr>
          <w:rFonts w:ascii="Georgia" w:hAnsi="Georgia"/>
        </w:rPr>
        <w:t>QSAP</w:t>
      </w:r>
      <w:r w:rsidRPr="00B37216">
        <w:rPr>
          <w:rFonts w:ascii="Georgia" w:hAnsi="Georgia"/>
        </w:rPr>
        <w:t xml:space="preserve"> and holding a team discussion on the results will help states </w:t>
      </w:r>
      <w:r w:rsidR="00427DF3" w:rsidRPr="00B37216">
        <w:rPr>
          <w:rFonts w:ascii="Georgia" w:hAnsi="Georgia"/>
        </w:rPr>
        <w:t xml:space="preserve">develop a </w:t>
      </w:r>
      <w:r w:rsidR="00A640FB" w:rsidRPr="00B37216">
        <w:rPr>
          <w:rFonts w:ascii="Georgia" w:hAnsi="Georgia"/>
        </w:rPr>
        <w:t>shared</w:t>
      </w:r>
      <w:r w:rsidR="00427DF3" w:rsidRPr="00B37216">
        <w:rPr>
          <w:rFonts w:ascii="Georgia" w:hAnsi="Georgia"/>
        </w:rPr>
        <w:t xml:space="preserve"> understanding of preparedness to address high volumes of </w:t>
      </w:r>
      <w:r w:rsidR="00722128" w:rsidRPr="00B37216">
        <w:rPr>
          <w:rFonts w:ascii="Georgia" w:hAnsi="Georgia"/>
        </w:rPr>
        <w:t>both claims and customer flow, in addition to strains on technology</w:t>
      </w:r>
      <w:r w:rsidR="000B2E79" w:rsidRPr="00B37216">
        <w:rPr>
          <w:rFonts w:ascii="Georgia" w:hAnsi="Georgia"/>
        </w:rPr>
        <w:t xml:space="preserve"> and physical space</w:t>
      </w:r>
      <w:r w:rsidR="00722128" w:rsidRPr="00B37216">
        <w:rPr>
          <w:rFonts w:ascii="Georgia" w:hAnsi="Georgia"/>
        </w:rPr>
        <w:t xml:space="preserve">. </w:t>
      </w:r>
      <w:r w:rsidR="00CC1BF9" w:rsidRPr="00B37216">
        <w:rPr>
          <w:rFonts w:ascii="Georgia" w:hAnsi="Georgia"/>
        </w:rPr>
        <w:t xml:space="preserve">The results of </w:t>
      </w:r>
      <w:r w:rsidR="00BD4D31" w:rsidRPr="00B37216">
        <w:rPr>
          <w:rFonts w:ascii="Georgia" w:hAnsi="Georgia"/>
        </w:rPr>
        <w:t>these discussions can help all WIOA partners and state agencies develop or improve readiness strategies</w:t>
      </w:r>
      <w:r w:rsidR="000B1E44" w:rsidRPr="00B37216">
        <w:rPr>
          <w:rFonts w:ascii="Georgia" w:hAnsi="Georgia"/>
        </w:rPr>
        <w:t xml:space="preserve"> and plans. </w:t>
      </w:r>
    </w:p>
    <w:p w14:paraId="7C780E4C" w14:textId="0449BB97" w:rsidR="00925265" w:rsidRPr="00E25731" w:rsidRDefault="00925265" w:rsidP="00E25731">
      <w:pPr>
        <w:pStyle w:val="Heading3"/>
      </w:pPr>
      <w:r w:rsidRPr="00E25731">
        <w:t xml:space="preserve">How can the </w:t>
      </w:r>
      <w:r w:rsidR="006060D3">
        <w:t xml:space="preserve">QSAP </w:t>
      </w:r>
      <w:r w:rsidRPr="00E25731">
        <w:t>be used for results?</w:t>
      </w:r>
    </w:p>
    <w:p w14:paraId="24C97F5C" w14:textId="04B0A726" w:rsidR="00925265" w:rsidRPr="00B37216" w:rsidRDefault="003D2ED7" w:rsidP="00E25731">
      <w:pPr>
        <w:pStyle w:val="NormalWeb"/>
        <w:spacing w:before="0" w:beforeAutospacing="0" w:afterAutospacing="0"/>
        <w:rPr>
          <w:rFonts w:ascii="Georgia" w:eastAsiaTheme="minorEastAsia" w:hAnsi="Georgia" w:cstheme="minorHAnsi"/>
        </w:rPr>
      </w:pPr>
      <w:r w:rsidRPr="00B37216">
        <w:rPr>
          <w:rFonts w:ascii="Georgia" w:eastAsiaTheme="minorEastAsia" w:hAnsi="Georgia" w:cstheme="minorHAnsi"/>
        </w:rPr>
        <w:t xml:space="preserve">The </w:t>
      </w:r>
      <w:r w:rsidR="0072451F" w:rsidRPr="00B37216">
        <w:rPr>
          <w:rFonts w:ascii="Georgia" w:eastAsiaTheme="minorEastAsia" w:hAnsi="Georgia" w:cstheme="minorHAnsi"/>
        </w:rPr>
        <w:t>QSAP</w:t>
      </w:r>
      <w:r w:rsidR="00925265" w:rsidRPr="00B37216">
        <w:rPr>
          <w:rFonts w:ascii="Georgia" w:eastAsiaTheme="minorEastAsia" w:hAnsi="Georgia" w:cstheme="minorHAnsi"/>
        </w:rPr>
        <w:t xml:space="preserve"> can be used in many ways to </w:t>
      </w:r>
      <w:r w:rsidRPr="00B37216">
        <w:rPr>
          <w:rFonts w:ascii="Georgia" w:eastAsiaTheme="minorEastAsia" w:hAnsi="Georgia" w:cstheme="minorHAnsi"/>
        </w:rPr>
        <w:t>assess and prepare for recovery</w:t>
      </w:r>
      <w:r w:rsidR="00925265" w:rsidRPr="00B37216">
        <w:rPr>
          <w:rFonts w:ascii="Georgia" w:eastAsiaTheme="minorEastAsia" w:hAnsi="Georgia" w:cstheme="minorHAnsi"/>
        </w:rPr>
        <w:t>:</w:t>
      </w:r>
    </w:p>
    <w:p w14:paraId="6127A8BD" w14:textId="60ACE0B7" w:rsidR="00925265" w:rsidRPr="00B37216" w:rsidRDefault="00925265" w:rsidP="5D06A0C1">
      <w:pPr>
        <w:pStyle w:val="Bul-1"/>
        <w:spacing w:before="80" w:after="80" w:line="240" w:lineRule="auto"/>
        <w:rPr>
          <w:rFonts w:ascii="Georgia" w:hAnsi="Georgia"/>
          <w:color w:val="333333"/>
          <w:sz w:val="22"/>
        </w:rPr>
      </w:pPr>
      <w:r w:rsidRPr="00B37216">
        <w:rPr>
          <w:rFonts w:ascii="Georgia" w:hAnsi="Georgia"/>
          <w:b/>
          <w:bCs/>
          <w:sz w:val="22"/>
        </w:rPr>
        <w:t xml:space="preserve">Individual </w:t>
      </w:r>
      <w:r w:rsidR="00350C27" w:rsidRPr="00B37216">
        <w:rPr>
          <w:rFonts w:ascii="Georgia" w:hAnsi="Georgia"/>
          <w:b/>
          <w:bCs/>
          <w:sz w:val="22"/>
        </w:rPr>
        <w:t xml:space="preserve">Assessments </w:t>
      </w:r>
      <w:r w:rsidRPr="00B37216">
        <w:rPr>
          <w:rFonts w:ascii="Georgia" w:hAnsi="Georgia"/>
          <w:b/>
          <w:bCs/>
          <w:sz w:val="22"/>
        </w:rPr>
        <w:t>and Team Discussion:</w:t>
      </w:r>
      <w:r w:rsidRPr="00B37216">
        <w:rPr>
          <w:rFonts w:ascii="Georgia" w:hAnsi="Georgia"/>
          <w:color w:val="333333"/>
          <w:sz w:val="22"/>
        </w:rPr>
        <w:t> </w:t>
      </w:r>
      <w:r w:rsidRPr="00B37216">
        <w:rPr>
          <w:rFonts w:ascii="Georgia" w:hAnsi="Georgia"/>
          <w:sz w:val="22"/>
        </w:rPr>
        <w:t xml:space="preserve">Individuals </w:t>
      </w:r>
      <w:r w:rsidR="00923641" w:rsidRPr="00B37216">
        <w:rPr>
          <w:rFonts w:ascii="Georgia" w:hAnsi="Georgia"/>
          <w:sz w:val="22"/>
        </w:rPr>
        <w:t xml:space="preserve">complete the </w:t>
      </w:r>
      <w:r w:rsidR="004217D5" w:rsidRPr="00B37216">
        <w:rPr>
          <w:rFonts w:ascii="Georgia" w:hAnsi="Georgia"/>
          <w:sz w:val="22"/>
        </w:rPr>
        <w:t>QSAP</w:t>
      </w:r>
      <w:r w:rsidRPr="00B37216">
        <w:rPr>
          <w:rFonts w:ascii="Georgia" w:hAnsi="Georgia"/>
          <w:sz w:val="22"/>
        </w:rPr>
        <w:t xml:space="preserve"> and then share their results in a group setting – team discussion helps to align around current conditions and areas for action.</w:t>
      </w:r>
    </w:p>
    <w:p w14:paraId="49813CF7" w14:textId="5D5B1BFE" w:rsidR="00925265" w:rsidRPr="00B37216" w:rsidRDefault="00925265" w:rsidP="005A1392">
      <w:pPr>
        <w:pStyle w:val="Bul-1"/>
        <w:spacing w:before="80" w:after="80" w:line="240" w:lineRule="auto"/>
        <w:rPr>
          <w:rFonts w:ascii="Georgia" w:hAnsi="Georgia"/>
          <w:color w:val="333333"/>
          <w:sz w:val="22"/>
        </w:rPr>
      </w:pPr>
      <w:r w:rsidRPr="00B37216">
        <w:rPr>
          <w:rFonts w:ascii="Georgia" w:hAnsi="Georgia"/>
          <w:b/>
          <w:bCs/>
          <w:sz w:val="22"/>
        </w:rPr>
        <w:t>Facilitated Group Discussion:</w:t>
      </w:r>
      <w:r w:rsidRPr="00B37216">
        <w:rPr>
          <w:rFonts w:ascii="Georgia" w:hAnsi="Georgia"/>
          <w:color w:val="333333"/>
          <w:sz w:val="22"/>
        </w:rPr>
        <w:t> </w:t>
      </w:r>
      <w:r w:rsidRPr="00B37216">
        <w:rPr>
          <w:rFonts w:ascii="Georgia" w:hAnsi="Georgia"/>
          <w:sz w:val="22"/>
        </w:rPr>
        <w:t xml:space="preserve">A facilitator leads your team through the </w:t>
      </w:r>
      <w:r w:rsidR="004217D5" w:rsidRPr="00B37216">
        <w:rPr>
          <w:rFonts w:ascii="Georgia" w:hAnsi="Georgia"/>
          <w:sz w:val="22"/>
        </w:rPr>
        <w:t>QSAP</w:t>
      </w:r>
      <w:r w:rsidRPr="00B37216">
        <w:rPr>
          <w:rFonts w:ascii="Georgia" w:hAnsi="Georgia"/>
          <w:sz w:val="22"/>
        </w:rPr>
        <w:t xml:space="preserve"> as part of a strategic planning session to collectively identify priorities for change.</w:t>
      </w:r>
    </w:p>
    <w:p w14:paraId="7E0CB58E" w14:textId="72AAF10C" w:rsidR="00925265" w:rsidRPr="00B37216" w:rsidRDefault="00925265" w:rsidP="005A1392">
      <w:pPr>
        <w:pStyle w:val="Bul-1"/>
        <w:spacing w:before="80" w:after="80" w:line="240" w:lineRule="auto"/>
        <w:rPr>
          <w:rFonts w:ascii="Georgia" w:hAnsi="Georgia"/>
          <w:color w:val="333333"/>
          <w:sz w:val="22"/>
        </w:rPr>
      </w:pPr>
      <w:r w:rsidRPr="00B37216">
        <w:rPr>
          <w:rFonts w:ascii="Georgia" w:hAnsi="Georgia"/>
          <w:b/>
          <w:bCs/>
          <w:sz w:val="22"/>
        </w:rPr>
        <w:t>Benchmarking Progress:</w:t>
      </w:r>
      <w:r w:rsidRPr="00B37216">
        <w:rPr>
          <w:rFonts w:ascii="Georgia" w:hAnsi="Georgia"/>
          <w:color w:val="333333"/>
          <w:sz w:val="22"/>
        </w:rPr>
        <w:t> </w:t>
      </w:r>
      <w:r w:rsidRPr="00B37216">
        <w:rPr>
          <w:rFonts w:ascii="Georgia" w:hAnsi="Georgia"/>
          <w:sz w:val="22"/>
        </w:rPr>
        <w:t xml:space="preserve">You can save the </w:t>
      </w:r>
      <w:r w:rsidR="00350C27" w:rsidRPr="00B37216">
        <w:rPr>
          <w:rFonts w:ascii="Georgia" w:hAnsi="Georgia"/>
          <w:sz w:val="22"/>
        </w:rPr>
        <w:t xml:space="preserve">QSAP </w:t>
      </w:r>
      <w:r w:rsidRPr="00B37216">
        <w:rPr>
          <w:rFonts w:ascii="Georgia" w:hAnsi="Georgia"/>
          <w:sz w:val="22"/>
        </w:rPr>
        <w:t xml:space="preserve">results as a benchmark – </w:t>
      </w:r>
      <w:r w:rsidR="00B00EFC" w:rsidRPr="00B37216">
        <w:rPr>
          <w:rFonts w:ascii="Georgia" w:hAnsi="Georgia"/>
          <w:sz w:val="22"/>
        </w:rPr>
        <w:t xml:space="preserve">reengage your team to complete </w:t>
      </w:r>
      <w:r w:rsidRPr="00B37216">
        <w:rPr>
          <w:rFonts w:ascii="Georgia" w:hAnsi="Georgia"/>
          <w:sz w:val="22"/>
        </w:rPr>
        <w:t>again in 6 months or a year to assess your progress.</w:t>
      </w:r>
    </w:p>
    <w:p w14:paraId="489E0305" w14:textId="6E25385C" w:rsidR="00925265" w:rsidRPr="00B37216" w:rsidRDefault="00925265" w:rsidP="005A1392">
      <w:pPr>
        <w:pStyle w:val="Bul-1"/>
        <w:spacing w:before="80" w:after="80" w:line="240" w:lineRule="auto"/>
        <w:rPr>
          <w:rFonts w:ascii="Georgia" w:hAnsi="Georgia"/>
          <w:color w:val="333333"/>
          <w:sz w:val="22"/>
        </w:rPr>
      </w:pPr>
      <w:r w:rsidRPr="00B37216">
        <w:rPr>
          <w:rFonts w:ascii="Georgia" w:hAnsi="Georgia"/>
          <w:b/>
          <w:bCs/>
          <w:sz w:val="22"/>
        </w:rPr>
        <w:t>Create a</w:t>
      </w:r>
      <w:r w:rsidR="00C1559C" w:rsidRPr="00B37216">
        <w:rPr>
          <w:rFonts w:ascii="Georgia" w:hAnsi="Georgia"/>
          <w:b/>
          <w:bCs/>
          <w:sz w:val="22"/>
        </w:rPr>
        <w:t>n</w:t>
      </w:r>
      <w:r w:rsidRPr="00B37216">
        <w:rPr>
          <w:rFonts w:ascii="Georgia" w:hAnsi="Georgia"/>
          <w:b/>
          <w:bCs/>
          <w:sz w:val="22"/>
        </w:rPr>
        <w:t xml:space="preserve"> </w:t>
      </w:r>
      <w:r w:rsidR="003B6646" w:rsidRPr="00B37216">
        <w:rPr>
          <w:rFonts w:ascii="Georgia" w:hAnsi="Georgia"/>
          <w:b/>
          <w:bCs/>
          <w:sz w:val="22"/>
        </w:rPr>
        <w:t>E</w:t>
      </w:r>
      <w:r w:rsidR="00C1559C" w:rsidRPr="00B37216">
        <w:rPr>
          <w:rFonts w:ascii="Georgia" w:hAnsi="Georgia"/>
          <w:b/>
          <w:bCs/>
          <w:sz w:val="22"/>
        </w:rPr>
        <w:t>c</w:t>
      </w:r>
      <w:r w:rsidR="002303E8" w:rsidRPr="00B37216">
        <w:rPr>
          <w:rFonts w:ascii="Georgia" w:hAnsi="Georgia"/>
          <w:b/>
          <w:bCs/>
          <w:sz w:val="22"/>
        </w:rPr>
        <w:t xml:space="preserve">onomic </w:t>
      </w:r>
      <w:r w:rsidR="00313847" w:rsidRPr="00B37216">
        <w:rPr>
          <w:rFonts w:ascii="Georgia" w:hAnsi="Georgia"/>
          <w:b/>
          <w:bCs/>
          <w:sz w:val="22"/>
        </w:rPr>
        <w:t>R</w:t>
      </w:r>
      <w:r w:rsidR="002303E8" w:rsidRPr="00B37216">
        <w:rPr>
          <w:rFonts w:ascii="Georgia" w:hAnsi="Georgia"/>
          <w:b/>
          <w:bCs/>
          <w:sz w:val="22"/>
        </w:rPr>
        <w:t>ecovery</w:t>
      </w:r>
      <w:r w:rsidRPr="00B37216">
        <w:rPr>
          <w:rFonts w:ascii="Georgia" w:hAnsi="Georgia"/>
          <w:b/>
          <w:bCs/>
          <w:sz w:val="22"/>
        </w:rPr>
        <w:t xml:space="preserve"> Plan:</w:t>
      </w:r>
      <w:r w:rsidRPr="00B37216">
        <w:rPr>
          <w:rFonts w:ascii="Georgia" w:hAnsi="Georgia"/>
          <w:sz w:val="22"/>
        </w:rPr>
        <w:t> </w:t>
      </w:r>
      <w:r w:rsidR="00313847" w:rsidRPr="00B37216">
        <w:rPr>
          <w:rFonts w:ascii="Georgia" w:hAnsi="Georgia"/>
          <w:sz w:val="22"/>
        </w:rPr>
        <w:t xml:space="preserve">You can </w:t>
      </w:r>
      <w:r w:rsidR="006B4E5B" w:rsidRPr="00B37216">
        <w:rPr>
          <w:rFonts w:ascii="Georgia" w:hAnsi="Georgia"/>
          <w:sz w:val="22"/>
        </w:rPr>
        <w:t xml:space="preserve">review </w:t>
      </w:r>
      <w:r w:rsidR="00947C19" w:rsidRPr="00B37216">
        <w:rPr>
          <w:rFonts w:ascii="Georgia" w:hAnsi="Georgia"/>
          <w:sz w:val="22"/>
        </w:rPr>
        <w:t>team results and prioritize actions fo</w:t>
      </w:r>
      <w:r w:rsidR="005C5D58" w:rsidRPr="00B37216">
        <w:rPr>
          <w:rFonts w:ascii="Georgia" w:hAnsi="Georgia"/>
          <w:sz w:val="22"/>
        </w:rPr>
        <w:t>r topic areas</w:t>
      </w:r>
      <w:r w:rsidR="00947C19" w:rsidRPr="00B37216">
        <w:rPr>
          <w:rFonts w:ascii="Georgia" w:hAnsi="Georgia"/>
          <w:sz w:val="22"/>
        </w:rPr>
        <w:t xml:space="preserve"> scoring 1-3</w:t>
      </w:r>
      <w:r w:rsidR="00DA30A8" w:rsidRPr="00B37216">
        <w:rPr>
          <w:rFonts w:ascii="Georgia" w:hAnsi="Georgia"/>
          <w:sz w:val="22"/>
        </w:rPr>
        <w:t xml:space="preserve"> as immediate needs and</w:t>
      </w:r>
      <w:r w:rsidR="000A094B" w:rsidRPr="00B37216">
        <w:rPr>
          <w:rFonts w:ascii="Georgia" w:hAnsi="Georgia"/>
          <w:sz w:val="22"/>
        </w:rPr>
        <w:t xml:space="preserve"> topic areas</w:t>
      </w:r>
      <w:r w:rsidR="00DA30A8" w:rsidRPr="00B37216">
        <w:rPr>
          <w:rFonts w:ascii="Georgia" w:hAnsi="Georgia"/>
          <w:sz w:val="22"/>
        </w:rPr>
        <w:t xml:space="preserve"> scoring 4-5 as secondary needs. </w:t>
      </w:r>
      <w:r w:rsidR="00D96B5D" w:rsidRPr="00B37216">
        <w:rPr>
          <w:rFonts w:ascii="Georgia" w:hAnsi="Georgia"/>
          <w:sz w:val="22"/>
        </w:rPr>
        <w:t xml:space="preserve">Create an action plan to address each area, complete with action, specific steps to address, </w:t>
      </w:r>
      <w:r w:rsidR="00A36CB8" w:rsidRPr="00B37216">
        <w:rPr>
          <w:rFonts w:ascii="Georgia" w:hAnsi="Georgia"/>
          <w:sz w:val="22"/>
        </w:rPr>
        <w:t xml:space="preserve">the designated </w:t>
      </w:r>
      <w:r w:rsidR="00D96B5D" w:rsidRPr="00B37216">
        <w:rPr>
          <w:rFonts w:ascii="Georgia" w:hAnsi="Georgia"/>
          <w:sz w:val="22"/>
        </w:rPr>
        <w:t xml:space="preserve">person(s) responsible, and </w:t>
      </w:r>
      <w:r w:rsidR="00663E48" w:rsidRPr="00B37216">
        <w:rPr>
          <w:rFonts w:ascii="Georgia" w:hAnsi="Georgia"/>
          <w:sz w:val="22"/>
        </w:rPr>
        <w:t xml:space="preserve">timelines. </w:t>
      </w:r>
    </w:p>
    <w:p w14:paraId="0F0E617D" w14:textId="635B948A" w:rsidR="00BD4FED" w:rsidRDefault="00BD4FED" w:rsidP="00BD4FED">
      <w:pPr>
        <w:pStyle w:val="Heading2"/>
      </w:pPr>
      <w:r>
        <w:lastRenderedPageBreak/>
        <w:t>Instructions</w:t>
      </w:r>
    </w:p>
    <w:p w14:paraId="2CBDAA5E" w14:textId="0627A810" w:rsidR="007442F6" w:rsidRPr="00B37216" w:rsidRDefault="007442F6" w:rsidP="00E25731">
      <w:pPr>
        <w:rPr>
          <w:rFonts w:ascii="Georgia" w:hAnsi="Georgia"/>
        </w:rPr>
      </w:pPr>
      <w:r w:rsidRPr="00B37216">
        <w:rPr>
          <w:rFonts w:ascii="Georgia" w:hAnsi="Georgia"/>
        </w:rPr>
        <w:t xml:space="preserve">Each section includes a brief description, a list of topic areas to consider when planning and preparing for </w:t>
      </w:r>
      <w:r w:rsidR="00515C60" w:rsidRPr="00B37216">
        <w:rPr>
          <w:rFonts w:ascii="Georgia" w:hAnsi="Georgia"/>
        </w:rPr>
        <w:t>economic recovery</w:t>
      </w:r>
      <w:r w:rsidRPr="00B37216">
        <w:rPr>
          <w:rFonts w:ascii="Georgia" w:hAnsi="Georgia"/>
        </w:rPr>
        <w:t xml:space="preserve"> concerning the identified topic area, and a list of additional resources to review. </w:t>
      </w:r>
    </w:p>
    <w:p w14:paraId="6E145DCD" w14:textId="428E1E20" w:rsidR="00BD4FED" w:rsidRPr="00B37216" w:rsidRDefault="007442F6" w:rsidP="00E25731">
      <w:pPr>
        <w:rPr>
          <w:rFonts w:ascii="Georgia" w:hAnsi="Georgia"/>
        </w:rPr>
      </w:pPr>
      <w:r w:rsidRPr="00B37216">
        <w:rPr>
          <w:rFonts w:ascii="Georgia" w:hAnsi="Georgia"/>
        </w:rPr>
        <w:t xml:space="preserve">For each of the topic areas, </w:t>
      </w:r>
      <w:r w:rsidR="0079111E" w:rsidRPr="00B37216">
        <w:rPr>
          <w:rFonts w:ascii="Georgia" w:hAnsi="Georgia"/>
        </w:rPr>
        <w:t>we</w:t>
      </w:r>
      <w:r w:rsidRPr="00B37216">
        <w:rPr>
          <w:rFonts w:ascii="Georgia" w:hAnsi="Georgia"/>
        </w:rPr>
        <w:t xml:space="preserve"> suggest that states evaluate their readiness on a five-point scale, with 1 indicating </w:t>
      </w:r>
      <w:r w:rsidR="00F126E5" w:rsidRPr="00B37216">
        <w:rPr>
          <w:rFonts w:ascii="Georgia" w:hAnsi="Georgia"/>
        </w:rPr>
        <w:t>"</w:t>
      </w:r>
      <w:r w:rsidRPr="00B37216">
        <w:rPr>
          <w:rFonts w:ascii="Georgia" w:hAnsi="Georgia"/>
        </w:rPr>
        <w:t>no work has been done on this item</w:t>
      </w:r>
      <w:r w:rsidR="00471678" w:rsidRPr="00B37216">
        <w:rPr>
          <w:rFonts w:ascii="Georgia" w:hAnsi="Georgia"/>
        </w:rPr>
        <w:t>"</w:t>
      </w:r>
      <w:r w:rsidR="001A4720" w:rsidRPr="00B37216">
        <w:rPr>
          <w:rFonts w:ascii="Georgia" w:hAnsi="Georgia"/>
        </w:rPr>
        <w:t xml:space="preserve"> </w:t>
      </w:r>
      <w:r w:rsidRPr="00B37216">
        <w:rPr>
          <w:rFonts w:ascii="Georgia" w:hAnsi="Georgia"/>
        </w:rPr>
        <w:t xml:space="preserve">and 5 indicating </w:t>
      </w:r>
      <w:r w:rsidR="00F126E5" w:rsidRPr="00B37216">
        <w:rPr>
          <w:rFonts w:ascii="Georgia" w:hAnsi="Georgia"/>
        </w:rPr>
        <w:t>"</w:t>
      </w:r>
      <w:r w:rsidRPr="00B37216">
        <w:rPr>
          <w:rFonts w:ascii="Georgia" w:hAnsi="Georgia"/>
        </w:rPr>
        <w:t>we have fully addressed or implemented this item</w:t>
      </w:r>
      <w:r w:rsidR="00471678" w:rsidRPr="00B37216">
        <w:rPr>
          <w:rFonts w:ascii="Georgia" w:hAnsi="Georgia"/>
        </w:rPr>
        <w:t>"</w:t>
      </w:r>
      <w:r w:rsidR="00F126E5" w:rsidRPr="00B37216">
        <w:rPr>
          <w:rFonts w:ascii="Georgia" w:hAnsi="Georgia"/>
        </w:rPr>
        <w:t>.</w:t>
      </w:r>
      <w:r w:rsidR="00032A38" w:rsidRPr="00B37216">
        <w:rPr>
          <w:rFonts w:ascii="Georgia" w:hAnsi="Georgia"/>
        </w:rPr>
        <w:t xml:space="preserve"> </w:t>
      </w:r>
      <w:r w:rsidR="00F126E5" w:rsidRPr="00B37216">
        <w:rPr>
          <w:rFonts w:ascii="Georgia" w:hAnsi="Georgia"/>
        </w:rPr>
        <w:t xml:space="preserve"> </w:t>
      </w:r>
      <w:r w:rsidRPr="00B37216">
        <w:rPr>
          <w:rFonts w:ascii="Georgia" w:hAnsi="Georgia"/>
        </w:rPr>
        <w:t xml:space="preserve">The </w:t>
      </w:r>
      <w:r w:rsidR="00447F67" w:rsidRPr="00B37216">
        <w:rPr>
          <w:rFonts w:ascii="Georgia" w:hAnsi="Georgia"/>
        </w:rPr>
        <w:t>tables</w:t>
      </w:r>
      <w:r w:rsidRPr="00B37216">
        <w:rPr>
          <w:rFonts w:ascii="Georgia" w:hAnsi="Georgia"/>
        </w:rPr>
        <w:t xml:space="preserve"> </w:t>
      </w:r>
      <w:r w:rsidR="003A47FC" w:rsidRPr="00B37216">
        <w:rPr>
          <w:rFonts w:ascii="Georgia" w:hAnsi="Georgia"/>
        </w:rPr>
        <w:t>provide</w:t>
      </w:r>
      <w:r w:rsidRPr="00B37216">
        <w:rPr>
          <w:rFonts w:ascii="Georgia" w:hAnsi="Georgia"/>
        </w:rPr>
        <w:t xml:space="preserve"> a place to </w:t>
      </w:r>
      <w:r w:rsidR="00577CA8" w:rsidRPr="00B37216">
        <w:rPr>
          <w:rFonts w:ascii="Georgia" w:hAnsi="Georgia"/>
        </w:rPr>
        <w:t>capture</w:t>
      </w:r>
      <w:r w:rsidR="00A430DD" w:rsidRPr="00B37216">
        <w:rPr>
          <w:rFonts w:ascii="Georgia" w:hAnsi="Georgia"/>
        </w:rPr>
        <w:t xml:space="preserve"> notes and </w:t>
      </w:r>
      <w:r w:rsidRPr="00B37216">
        <w:rPr>
          <w:rFonts w:ascii="Georgia" w:hAnsi="Georgia"/>
        </w:rPr>
        <w:t xml:space="preserve">next steps. See </w:t>
      </w:r>
      <w:r w:rsidR="009331DC" w:rsidRPr="00B37216">
        <w:rPr>
          <w:rFonts w:ascii="Georgia" w:hAnsi="Georgia"/>
        </w:rPr>
        <w:t xml:space="preserve">the </w:t>
      </w:r>
      <w:r w:rsidRPr="00B37216">
        <w:rPr>
          <w:rFonts w:ascii="Georgia" w:hAnsi="Georgia"/>
        </w:rPr>
        <w:t>sample table below.</w:t>
      </w:r>
    </w:p>
    <w:tbl>
      <w:tblPr>
        <w:tblStyle w:val="TableGrid"/>
        <w:tblW w:w="10530" w:type="dxa"/>
        <w:tblInd w:w="-635" w:type="dxa"/>
        <w:tblLayout w:type="fixed"/>
        <w:tblLook w:val="04A0" w:firstRow="1" w:lastRow="0" w:firstColumn="1" w:lastColumn="0" w:noHBand="0" w:noVBand="1"/>
      </w:tblPr>
      <w:tblGrid>
        <w:gridCol w:w="6930"/>
        <w:gridCol w:w="900"/>
        <w:gridCol w:w="2700"/>
      </w:tblGrid>
      <w:tr w:rsidR="006206F1" w14:paraId="767FFEB1" w14:textId="77777777" w:rsidTr="006206F1">
        <w:trPr>
          <w:trHeight w:val="317"/>
          <w:tblHeader/>
        </w:trPr>
        <w:tc>
          <w:tcPr>
            <w:tcW w:w="6930" w:type="dxa"/>
            <w:shd w:val="clear" w:color="auto" w:fill="1F3864" w:themeFill="accent5" w:themeFillShade="80"/>
            <w:vAlign w:val="bottom"/>
          </w:tcPr>
          <w:p w14:paraId="031F4DFC" w14:textId="3B7E7B45" w:rsidR="00A240A8" w:rsidRPr="00D15CB6" w:rsidRDefault="00966FC7" w:rsidP="002E56F3">
            <w:pPr>
              <w:pStyle w:val="TableHeader"/>
            </w:pPr>
            <w:r>
              <w:t>Topic Area</w:t>
            </w:r>
          </w:p>
        </w:tc>
        <w:tc>
          <w:tcPr>
            <w:tcW w:w="900" w:type="dxa"/>
            <w:shd w:val="clear" w:color="auto" w:fill="1F3864" w:themeFill="accent5" w:themeFillShade="80"/>
            <w:vAlign w:val="bottom"/>
          </w:tcPr>
          <w:p w14:paraId="62FF7A70" w14:textId="6DDB1119" w:rsidR="00A240A8" w:rsidRPr="00D15CB6" w:rsidRDefault="00886266" w:rsidP="002E56F3">
            <w:pPr>
              <w:pStyle w:val="TableHeader"/>
            </w:pPr>
            <w:r>
              <w:t>Rating</w:t>
            </w:r>
          </w:p>
        </w:tc>
        <w:tc>
          <w:tcPr>
            <w:tcW w:w="2700" w:type="dxa"/>
            <w:shd w:val="clear" w:color="auto" w:fill="1F3864" w:themeFill="accent5" w:themeFillShade="80"/>
            <w:vAlign w:val="bottom"/>
          </w:tcPr>
          <w:p w14:paraId="7E08F5E0" w14:textId="0D759EE8" w:rsidR="00A240A8" w:rsidRPr="00D15CB6" w:rsidRDefault="00966FC7" w:rsidP="002E56F3">
            <w:pPr>
              <w:pStyle w:val="TableHeader"/>
            </w:pPr>
            <w:r>
              <w:t>Notes &amp; Next Steps</w:t>
            </w:r>
          </w:p>
        </w:tc>
      </w:tr>
      <w:tr w:rsidR="00A240A8" w14:paraId="36129599" w14:textId="77777777" w:rsidTr="00E958A8">
        <w:trPr>
          <w:trHeight w:val="288"/>
        </w:trPr>
        <w:tc>
          <w:tcPr>
            <w:tcW w:w="6930" w:type="dxa"/>
          </w:tcPr>
          <w:p w14:paraId="0092B5AF" w14:textId="192574F3" w:rsidR="00A240A8" w:rsidRPr="00B37216" w:rsidRDefault="003E4156" w:rsidP="00605D45">
            <w:pPr>
              <w:pStyle w:val="Tabletext"/>
              <w:numPr>
                <w:ilvl w:val="0"/>
                <w:numId w:val="15"/>
              </w:numPr>
              <w:ind w:left="339" w:hanging="270"/>
              <w:rPr>
                <w:rFonts w:ascii="Georgia" w:hAnsi="Georgia"/>
                <w:sz w:val="23"/>
                <w:szCs w:val="23"/>
              </w:rPr>
            </w:pPr>
            <w:r w:rsidRPr="00B37216">
              <w:rPr>
                <w:rFonts w:ascii="Georgia" w:hAnsi="Georgia"/>
                <w:sz w:val="22"/>
                <w:szCs w:val="22"/>
              </w:rPr>
              <w:t>We have considered the possibility of a state hiring freeze and have developed a plan to seek waivers or other exemptions to meet our staffing capacity needs during a recession.</w:t>
            </w:r>
          </w:p>
        </w:tc>
        <w:tc>
          <w:tcPr>
            <w:tcW w:w="900" w:type="dxa"/>
            <w:vAlign w:val="center"/>
          </w:tcPr>
          <w:p w14:paraId="1750B9E4" w14:textId="0EB3FD9F" w:rsidR="00A240A8" w:rsidRPr="000802EA" w:rsidRDefault="002B076D" w:rsidP="00E958A8">
            <w:pPr>
              <w:pStyle w:val="Tabletext"/>
              <w:jc w:val="center"/>
              <w:rPr>
                <w:rFonts w:ascii="Segoe Print" w:hAnsi="Segoe Print"/>
                <w:color w:val="2E74B5" w:themeColor="accent1" w:themeShade="BF"/>
                <w:sz w:val="24"/>
                <w:szCs w:val="32"/>
              </w:rPr>
            </w:pPr>
            <w:r w:rsidRPr="000802EA">
              <w:rPr>
                <w:rFonts w:ascii="Segoe Print" w:hAnsi="Segoe Print"/>
                <w:color w:val="2E74B5" w:themeColor="accent1" w:themeShade="BF"/>
                <w:sz w:val="24"/>
                <w:szCs w:val="32"/>
              </w:rPr>
              <w:t>3</w:t>
            </w:r>
          </w:p>
        </w:tc>
        <w:tc>
          <w:tcPr>
            <w:tcW w:w="2700" w:type="dxa"/>
          </w:tcPr>
          <w:p w14:paraId="0EF825F7" w14:textId="6D7AC6A8" w:rsidR="00A240A8" w:rsidRPr="000802EA" w:rsidRDefault="00581415" w:rsidP="002E56F3">
            <w:pPr>
              <w:pStyle w:val="Tabletext"/>
              <w:rPr>
                <w:rFonts w:ascii="Segoe Print" w:hAnsi="Segoe Print"/>
                <w:color w:val="2E74B5" w:themeColor="accent1" w:themeShade="BF"/>
                <w:sz w:val="24"/>
                <w:szCs w:val="32"/>
              </w:rPr>
            </w:pPr>
            <w:r w:rsidRPr="000802EA">
              <w:rPr>
                <w:rFonts w:ascii="Segoe Print" w:hAnsi="Segoe Print"/>
                <w:color w:val="2E74B5" w:themeColor="accent1" w:themeShade="BF"/>
                <w:sz w:val="24"/>
                <w:szCs w:val="32"/>
              </w:rPr>
              <w:t xml:space="preserve">We will review state polices and </w:t>
            </w:r>
            <w:r w:rsidR="001E43D8" w:rsidRPr="000802EA">
              <w:rPr>
                <w:rFonts w:ascii="Segoe Print" w:hAnsi="Segoe Print"/>
                <w:color w:val="2E74B5" w:themeColor="accent1" w:themeShade="BF"/>
                <w:sz w:val="24"/>
                <w:szCs w:val="32"/>
              </w:rPr>
              <w:t xml:space="preserve">waiver request process. </w:t>
            </w:r>
          </w:p>
        </w:tc>
      </w:tr>
    </w:tbl>
    <w:p w14:paraId="763AB498" w14:textId="2CF49237" w:rsidR="002922AF" w:rsidRPr="008145B3" w:rsidRDefault="002922AF">
      <w:pPr>
        <w:spacing w:before="0" w:after="0"/>
        <w:rPr>
          <w:rFonts w:ascii="HelveticaNeueLT Pro 67 MdCn" w:eastAsiaTheme="majorEastAsia" w:hAnsi="HelveticaNeueLT Pro 67 MdCn" w:cstheme="majorBidi"/>
          <w:color w:val="1F3864" w:themeColor="accent5" w:themeShade="80"/>
          <w:sz w:val="20"/>
          <w:szCs w:val="10"/>
        </w:rPr>
      </w:pPr>
    </w:p>
    <w:p w14:paraId="27B9E470" w14:textId="37669A50" w:rsidR="00D07ADC" w:rsidRDefault="000452CF" w:rsidP="008145B3">
      <w:pPr>
        <w:pStyle w:val="Heading2"/>
        <w:spacing w:before="0" w:after="120"/>
      </w:pPr>
      <w:r>
        <w:t>Staffing</w:t>
      </w:r>
    </w:p>
    <w:p w14:paraId="0D34C2B5" w14:textId="2A880F65" w:rsidR="000452CF" w:rsidRPr="00B37216" w:rsidRDefault="00F12391" w:rsidP="002E56F3">
      <w:pPr>
        <w:pStyle w:val="BodyText"/>
        <w:rPr>
          <w:rFonts w:ascii="Georgia" w:hAnsi="Georgia"/>
          <w:sz w:val="22"/>
          <w:szCs w:val="22"/>
        </w:rPr>
      </w:pPr>
      <w:r w:rsidRPr="00B37216">
        <w:rPr>
          <w:rFonts w:ascii="Georgia" w:hAnsi="Georgia"/>
          <w:sz w:val="22"/>
          <w:szCs w:val="22"/>
        </w:rPr>
        <w:t xml:space="preserve">The items in this section </w:t>
      </w:r>
      <w:r w:rsidR="00302F2D" w:rsidRPr="00B37216">
        <w:rPr>
          <w:rFonts w:ascii="Georgia" w:hAnsi="Georgia"/>
          <w:sz w:val="22"/>
          <w:szCs w:val="22"/>
        </w:rPr>
        <w:t xml:space="preserve">focus on the ability to quickly hire and/or retrain staff to </w:t>
      </w:r>
      <w:r w:rsidR="00B865C7" w:rsidRPr="00B37216">
        <w:rPr>
          <w:rFonts w:ascii="Georgia" w:hAnsi="Georgia"/>
          <w:sz w:val="22"/>
          <w:szCs w:val="22"/>
        </w:rPr>
        <w:t xml:space="preserve">be responsive to sudden increases in unemployment and/or demand for workforce services. </w:t>
      </w:r>
      <w:r w:rsidR="00746EBD" w:rsidRPr="00B37216">
        <w:rPr>
          <w:rFonts w:ascii="Georgia" w:hAnsi="Georgia"/>
          <w:sz w:val="22"/>
          <w:szCs w:val="22"/>
        </w:rPr>
        <w:t xml:space="preserve"> </w:t>
      </w:r>
    </w:p>
    <w:p w14:paraId="4BB129CC" w14:textId="2ACFBF39" w:rsidR="00432AAE" w:rsidRPr="002A2CC2" w:rsidRDefault="00432AAE" w:rsidP="00571450">
      <w:pPr>
        <w:pStyle w:val="Heading3"/>
        <w:spacing w:before="360"/>
      </w:pPr>
      <w:r w:rsidRPr="002A2CC2">
        <w:t>Staffing Levels &amp; Hiring Options</w:t>
      </w:r>
    </w:p>
    <w:tbl>
      <w:tblPr>
        <w:tblStyle w:val="TableGrid"/>
        <w:tblW w:w="10620" w:type="dxa"/>
        <w:tblInd w:w="-635" w:type="dxa"/>
        <w:tblLook w:val="04A0" w:firstRow="1" w:lastRow="0" w:firstColumn="1" w:lastColumn="0" w:noHBand="0" w:noVBand="1"/>
      </w:tblPr>
      <w:tblGrid>
        <w:gridCol w:w="7020"/>
        <w:gridCol w:w="839"/>
        <w:gridCol w:w="2761"/>
      </w:tblGrid>
      <w:tr w:rsidR="003E363D" w14:paraId="152F8655" w14:textId="77777777" w:rsidTr="008145B3">
        <w:trPr>
          <w:trHeight w:val="317"/>
          <w:tblHeader/>
        </w:trPr>
        <w:tc>
          <w:tcPr>
            <w:tcW w:w="7020" w:type="dxa"/>
            <w:shd w:val="clear" w:color="auto" w:fill="1F3864" w:themeFill="accent5" w:themeFillShade="80"/>
            <w:vAlign w:val="bottom"/>
          </w:tcPr>
          <w:p w14:paraId="1A54C843" w14:textId="77777777" w:rsidR="003E363D" w:rsidRPr="00D15CB6" w:rsidRDefault="003E363D" w:rsidP="00AB7E47">
            <w:pPr>
              <w:pStyle w:val="TableHeader"/>
              <w:spacing w:before="80" w:after="80" w:line="240" w:lineRule="auto"/>
            </w:pPr>
            <w:r>
              <w:t>Topic Area</w:t>
            </w:r>
          </w:p>
        </w:tc>
        <w:tc>
          <w:tcPr>
            <w:tcW w:w="839" w:type="dxa"/>
            <w:shd w:val="clear" w:color="auto" w:fill="1F3864" w:themeFill="accent5" w:themeFillShade="80"/>
            <w:vAlign w:val="bottom"/>
          </w:tcPr>
          <w:p w14:paraId="41936225" w14:textId="4F3068F8" w:rsidR="003E363D" w:rsidRPr="00D15CB6" w:rsidRDefault="009058CB" w:rsidP="00AB7E47">
            <w:pPr>
              <w:pStyle w:val="TableHeader"/>
              <w:spacing w:before="80" w:after="80" w:line="240" w:lineRule="auto"/>
            </w:pPr>
            <w:r>
              <w:t>Rating</w:t>
            </w:r>
          </w:p>
        </w:tc>
        <w:tc>
          <w:tcPr>
            <w:tcW w:w="2761" w:type="dxa"/>
            <w:shd w:val="clear" w:color="auto" w:fill="1F3864" w:themeFill="accent5" w:themeFillShade="80"/>
            <w:vAlign w:val="bottom"/>
          </w:tcPr>
          <w:p w14:paraId="4E28FAEF" w14:textId="77777777" w:rsidR="003E363D" w:rsidRPr="00D15CB6" w:rsidRDefault="003E363D" w:rsidP="00AB7E47">
            <w:pPr>
              <w:pStyle w:val="TableHeader"/>
              <w:spacing w:before="80" w:after="80" w:line="240" w:lineRule="auto"/>
            </w:pPr>
            <w:r>
              <w:t>Notes &amp; Next Steps</w:t>
            </w:r>
          </w:p>
        </w:tc>
      </w:tr>
      <w:tr w:rsidR="00250BB1" w14:paraId="181492F5" w14:textId="77777777" w:rsidTr="00571450">
        <w:trPr>
          <w:trHeight w:val="926"/>
        </w:trPr>
        <w:tc>
          <w:tcPr>
            <w:tcW w:w="7020" w:type="dxa"/>
            <w:shd w:val="clear" w:color="auto" w:fill="auto"/>
          </w:tcPr>
          <w:p w14:paraId="6745CE1C" w14:textId="790D1802" w:rsidR="00250BB1" w:rsidRPr="00B37216" w:rsidRDefault="003C054F"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We have anticipated potential staffing level needs for multiple recession scenarios.</w:t>
            </w:r>
            <w:r w:rsidR="00EE18A4" w:rsidRPr="00B37216">
              <w:rPr>
                <w:rFonts w:ascii="Georgia" w:hAnsi="Georgia"/>
                <w:sz w:val="22"/>
                <w:szCs w:val="28"/>
              </w:rPr>
              <w:t xml:space="preserve"> </w:t>
            </w:r>
          </w:p>
        </w:tc>
        <w:tc>
          <w:tcPr>
            <w:tcW w:w="839" w:type="dxa"/>
            <w:shd w:val="clear" w:color="auto" w:fill="auto"/>
          </w:tcPr>
          <w:p w14:paraId="7C00EDD9" w14:textId="77777777" w:rsidR="00250BB1" w:rsidRDefault="00250BB1" w:rsidP="00AB7E47">
            <w:pPr>
              <w:pStyle w:val="Tabletext"/>
              <w:spacing w:before="80" w:after="80" w:line="240" w:lineRule="auto"/>
            </w:pPr>
          </w:p>
        </w:tc>
        <w:tc>
          <w:tcPr>
            <w:tcW w:w="2761" w:type="dxa"/>
            <w:shd w:val="clear" w:color="auto" w:fill="auto"/>
          </w:tcPr>
          <w:p w14:paraId="4AB18A54" w14:textId="77777777" w:rsidR="00250BB1" w:rsidRDefault="00250BB1" w:rsidP="00AB7E47">
            <w:pPr>
              <w:pStyle w:val="Tabletext"/>
              <w:spacing w:before="80" w:after="80" w:line="240" w:lineRule="auto"/>
            </w:pPr>
          </w:p>
        </w:tc>
      </w:tr>
      <w:tr w:rsidR="00250BB1" w14:paraId="45C7AB41" w14:textId="77777777" w:rsidTr="00571450">
        <w:trPr>
          <w:trHeight w:val="989"/>
        </w:trPr>
        <w:tc>
          <w:tcPr>
            <w:tcW w:w="7020" w:type="dxa"/>
            <w:shd w:val="clear" w:color="auto" w:fill="F2F2F2" w:themeFill="background1" w:themeFillShade="F2"/>
          </w:tcPr>
          <w:p w14:paraId="45E922F1" w14:textId="41BBED5E" w:rsidR="00250BB1" w:rsidRPr="00B37216" w:rsidRDefault="00BB69C7"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 xml:space="preserve">We have explored and understand the </w:t>
            </w:r>
            <w:r w:rsidR="00F126E5" w:rsidRPr="00B37216">
              <w:rPr>
                <w:rFonts w:ascii="Georgia" w:hAnsi="Georgia"/>
                <w:sz w:val="22"/>
                <w:szCs w:val="28"/>
              </w:rPr>
              <w:t xml:space="preserve">agency's </w:t>
            </w:r>
            <w:r w:rsidRPr="00B37216">
              <w:rPr>
                <w:rFonts w:ascii="Georgia" w:hAnsi="Georgia"/>
                <w:sz w:val="22"/>
                <w:szCs w:val="28"/>
              </w:rPr>
              <w:t>options, flexibilities, and requirements for temporarily reassigning staff to new duties.</w:t>
            </w:r>
          </w:p>
        </w:tc>
        <w:tc>
          <w:tcPr>
            <w:tcW w:w="839" w:type="dxa"/>
            <w:shd w:val="clear" w:color="auto" w:fill="F2F2F2" w:themeFill="background1" w:themeFillShade="F2"/>
          </w:tcPr>
          <w:p w14:paraId="1BEE5E81" w14:textId="77777777" w:rsidR="00250BB1" w:rsidRDefault="00250BB1" w:rsidP="00AB7E47">
            <w:pPr>
              <w:pStyle w:val="Tabletext"/>
              <w:spacing w:before="80" w:after="80" w:line="240" w:lineRule="auto"/>
            </w:pPr>
          </w:p>
        </w:tc>
        <w:tc>
          <w:tcPr>
            <w:tcW w:w="2761" w:type="dxa"/>
            <w:shd w:val="clear" w:color="auto" w:fill="F2F2F2" w:themeFill="background1" w:themeFillShade="F2"/>
          </w:tcPr>
          <w:p w14:paraId="22AC445F" w14:textId="77777777" w:rsidR="00250BB1" w:rsidRDefault="00250BB1" w:rsidP="00AB7E47">
            <w:pPr>
              <w:pStyle w:val="Tabletext"/>
              <w:spacing w:before="80" w:after="80" w:line="240" w:lineRule="auto"/>
            </w:pPr>
          </w:p>
        </w:tc>
      </w:tr>
      <w:tr w:rsidR="00031385" w14:paraId="235C39B4" w14:textId="77777777" w:rsidTr="00571450">
        <w:trPr>
          <w:trHeight w:val="1250"/>
        </w:trPr>
        <w:tc>
          <w:tcPr>
            <w:tcW w:w="7020" w:type="dxa"/>
            <w:shd w:val="clear" w:color="auto" w:fill="auto"/>
          </w:tcPr>
          <w:p w14:paraId="245D960B" w14:textId="10F6124B"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 xml:space="preserve">We are familiar with and have </w:t>
            </w:r>
            <w:r w:rsidR="000A44FE" w:rsidRPr="00B37216">
              <w:rPr>
                <w:rFonts w:ascii="Georgia" w:hAnsi="Georgia"/>
                <w:sz w:val="22"/>
                <w:szCs w:val="28"/>
              </w:rPr>
              <w:t xml:space="preserve">a </w:t>
            </w:r>
            <w:r w:rsidRPr="00B37216">
              <w:rPr>
                <w:rFonts w:ascii="Georgia" w:hAnsi="Georgia"/>
                <w:sz w:val="22"/>
                <w:szCs w:val="28"/>
              </w:rPr>
              <w:t>sufficient understanding of the hiring approval process – including identifying who needs to be involved in the approval process and what is required to obtain approval to hire.</w:t>
            </w:r>
          </w:p>
        </w:tc>
        <w:tc>
          <w:tcPr>
            <w:tcW w:w="839" w:type="dxa"/>
            <w:shd w:val="clear" w:color="auto" w:fill="auto"/>
          </w:tcPr>
          <w:p w14:paraId="3551EC27" w14:textId="77777777" w:rsidR="00031385" w:rsidRDefault="00031385" w:rsidP="00AB7E47">
            <w:pPr>
              <w:pStyle w:val="Tabletext"/>
              <w:spacing w:before="80" w:after="80" w:line="240" w:lineRule="auto"/>
            </w:pPr>
          </w:p>
        </w:tc>
        <w:tc>
          <w:tcPr>
            <w:tcW w:w="2761" w:type="dxa"/>
            <w:shd w:val="clear" w:color="auto" w:fill="auto"/>
          </w:tcPr>
          <w:p w14:paraId="22DD6AF0" w14:textId="77777777" w:rsidR="00031385" w:rsidRDefault="00031385" w:rsidP="00AB7E47">
            <w:pPr>
              <w:pStyle w:val="Tabletext"/>
              <w:spacing w:before="80" w:after="80" w:line="240" w:lineRule="auto"/>
            </w:pPr>
          </w:p>
        </w:tc>
      </w:tr>
      <w:tr w:rsidR="00031385" w14:paraId="391A4EC5" w14:textId="77777777" w:rsidTr="00571450">
        <w:trPr>
          <w:trHeight w:val="980"/>
        </w:trPr>
        <w:tc>
          <w:tcPr>
            <w:tcW w:w="7020" w:type="dxa"/>
            <w:shd w:val="clear" w:color="auto" w:fill="F2F2F2" w:themeFill="background1" w:themeFillShade="F2"/>
          </w:tcPr>
          <w:p w14:paraId="3A4D7B25" w14:textId="790B1040"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 xml:space="preserve">We have all the necessary paperwork required in the state hiring process </w:t>
            </w:r>
            <w:r w:rsidR="007070BA" w:rsidRPr="00B37216">
              <w:rPr>
                <w:rFonts w:ascii="Georgia" w:hAnsi="Georgia"/>
                <w:sz w:val="22"/>
                <w:szCs w:val="28"/>
              </w:rPr>
              <w:t>and can</w:t>
            </w:r>
            <w:r w:rsidRPr="00B37216">
              <w:rPr>
                <w:rFonts w:ascii="Georgia" w:hAnsi="Georgia"/>
                <w:sz w:val="22"/>
                <w:szCs w:val="28"/>
              </w:rPr>
              <w:t xml:space="preserve"> immediately proceed with the hiring process.   </w:t>
            </w:r>
          </w:p>
        </w:tc>
        <w:tc>
          <w:tcPr>
            <w:tcW w:w="839" w:type="dxa"/>
            <w:shd w:val="clear" w:color="auto" w:fill="F2F2F2" w:themeFill="background1" w:themeFillShade="F2"/>
          </w:tcPr>
          <w:p w14:paraId="497A1A33" w14:textId="77777777" w:rsidR="00031385" w:rsidRDefault="00031385" w:rsidP="00AB7E47">
            <w:pPr>
              <w:pStyle w:val="Tabletext"/>
              <w:spacing w:before="80" w:after="80" w:line="240" w:lineRule="auto"/>
            </w:pPr>
          </w:p>
        </w:tc>
        <w:tc>
          <w:tcPr>
            <w:tcW w:w="2761" w:type="dxa"/>
            <w:shd w:val="clear" w:color="auto" w:fill="F2F2F2" w:themeFill="background1" w:themeFillShade="F2"/>
          </w:tcPr>
          <w:p w14:paraId="6C4BF59C" w14:textId="77777777" w:rsidR="00031385" w:rsidRDefault="00031385" w:rsidP="00AB7E47">
            <w:pPr>
              <w:pStyle w:val="Tabletext"/>
              <w:spacing w:before="80" w:after="80" w:line="240" w:lineRule="auto"/>
            </w:pPr>
          </w:p>
        </w:tc>
      </w:tr>
      <w:tr w:rsidR="00031385" w14:paraId="38B3F543" w14:textId="77777777" w:rsidTr="00571450">
        <w:trPr>
          <w:trHeight w:val="1322"/>
        </w:trPr>
        <w:tc>
          <w:tcPr>
            <w:tcW w:w="7020" w:type="dxa"/>
            <w:shd w:val="clear" w:color="auto" w:fill="auto"/>
          </w:tcPr>
          <w:p w14:paraId="6E08CF7A" w14:textId="1681B6D9" w:rsidR="00031385" w:rsidRPr="00B37216" w:rsidRDefault="00031385" w:rsidP="00605D45">
            <w:pPr>
              <w:pStyle w:val="Tabletext"/>
              <w:numPr>
                <w:ilvl w:val="0"/>
                <w:numId w:val="2"/>
              </w:numPr>
              <w:spacing w:before="80" w:after="80" w:line="240" w:lineRule="auto"/>
              <w:ind w:left="346" w:hanging="274"/>
              <w:rPr>
                <w:rFonts w:ascii="Georgia" w:hAnsi="Georgia"/>
                <w:sz w:val="22"/>
                <w:szCs w:val="28"/>
              </w:rPr>
            </w:pPr>
            <w:r w:rsidRPr="00B37216">
              <w:rPr>
                <w:rFonts w:ascii="Georgia" w:hAnsi="Georgia"/>
                <w:sz w:val="22"/>
                <w:szCs w:val="28"/>
              </w:rPr>
              <w:t>We have considered the possibility of a state hiring freeze and have developed a plan to seek waivers or other exemptions to meet our staffing capacity needs during a recession.</w:t>
            </w:r>
          </w:p>
        </w:tc>
        <w:tc>
          <w:tcPr>
            <w:tcW w:w="839" w:type="dxa"/>
            <w:shd w:val="clear" w:color="auto" w:fill="auto"/>
          </w:tcPr>
          <w:p w14:paraId="630C6C3C" w14:textId="77777777" w:rsidR="00031385" w:rsidRDefault="00031385" w:rsidP="00AB7E47">
            <w:pPr>
              <w:pStyle w:val="Tabletext"/>
              <w:spacing w:before="80" w:after="80" w:line="240" w:lineRule="auto"/>
            </w:pPr>
          </w:p>
        </w:tc>
        <w:tc>
          <w:tcPr>
            <w:tcW w:w="2761" w:type="dxa"/>
            <w:shd w:val="clear" w:color="auto" w:fill="auto"/>
          </w:tcPr>
          <w:p w14:paraId="6EA12FCE" w14:textId="77777777" w:rsidR="00031385" w:rsidRDefault="00031385" w:rsidP="00AB7E47">
            <w:pPr>
              <w:pStyle w:val="Tabletext"/>
              <w:spacing w:before="80" w:after="80" w:line="240" w:lineRule="auto"/>
            </w:pPr>
          </w:p>
        </w:tc>
      </w:tr>
      <w:tr w:rsidR="00031385" w14:paraId="15536DFF" w14:textId="77777777" w:rsidTr="008145B3">
        <w:trPr>
          <w:trHeight w:val="274"/>
        </w:trPr>
        <w:tc>
          <w:tcPr>
            <w:tcW w:w="7020" w:type="dxa"/>
            <w:shd w:val="clear" w:color="auto" w:fill="F2F2F2" w:themeFill="background1" w:themeFillShade="F2"/>
          </w:tcPr>
          <w:p w14:paraId="4D906CB6" w14:textId="3D9A0EA3"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lastRenderedPageBreak/>
              <w:t xml:space="preserve">We have explored the state </w:t>
            </w:r>
            <w:r w:rsidR="00F126E5" w:rsidRPr="00B37216">
              <w:rPr>
                <w:rFonts w:ascii="Georgia" w:hAnsi="Georgia"/>
                <w:sz w:val="22"/>
                <w:szCs w:val="28"/>
              </w:rPr>
              <w:t xml:space="preserve">agency's </w:t>
            </w:r>
            <w:r w:rsidRPr="00B37216">
              <w:rPr>
                <w:rFonts w:ascii="Georgia" w:hAnsi="Georgia"/>
                <w:sz w:val="22"/>
                <w:szCs w:val="28"/>
              </w:rPr>
              <w:t xml:space="preserve">flexibility/authority to add </w:t>
            </w:r>
            <w:r w:rsidR="00331AF2" w:rsidRPr="00B37216">
              <w:rPr>
                <w:rFonts w:ascii="Georgia" w:hAnsi="Georgia"/>
                <w:sz w:val="22"/>
                <w:szCs w:val="28"/>
              </w:rPr>
              <w:t>full-time equivalent (</w:t>
            </w:r>
            <w:r w:rsidRPr="00B37216">
              <w:rPr>
                <w:rFonts w:ascii="Georgia" w:hAnsi="Georgia"/>
                <w:sz w:val="22"/>
                <w:szCs w:val="28"/>
              </w:rPr>
              <w:t>FTE</w:t>
            </w:r>
            <w:r w:rsidR="00331AF2" w:rsidRPr="00B37216">
              <w:rPr>
                <w:rFonts w:ascii="Georgia" w:hAnsi="Georgia"/>
                <w:sz w:val="22"/>
                <w:szCs w:val="28"/>
              </w:rPr>
              <w:t>)</w:t>
            </w:r>
            <w:r w:rsidRPr="00B37216">
              <w:rPr>
                <w:rFonts w:ascii="Georgia" w:hAnsi="Georgia"/>
                <w:sz w:val="22"/>
                <w:szCs w:val="28"/>
              </w:rPr>
              <w:t xml:space="preserve"> during economic downturns. We have considered whether the agency needs to request and obtain legislative approval to expand FTE; how to process such positions if the full legislature is out of session; and whether the agency carries a certain number of vacant FTE as a contingency in</w:t>
            </w:r>
            <w:r w:rsidR="00CC7C75" w:rsidRPr="00B37216">
              <w:rPr>
                <w:rFonts w:ascii="Georgia" w:hAnsi="Georgia"/>
                <w:sz w:val="22"/>
                <w:szCs w:val="28"/>
              </w:rPr>
              <w:t xml:space="preserve"> the</w:t>
            </w:r>
            <w:r w:rsidRPr="00B37216">
              <w:rPr>
                <w:rFonts w:ascii="Georgia" w:hAnsi="Georgia"/>
                <w:sz w:val="22"/>
                <w:szCs w:val="28"/>
              </w:rPr>
              <w:t xml:space="preserve"> event of significant/prolonged workload increases.</w:t>
            </w:r>
          </w:p>
        </w:tc>
        <w:tc>
          <w:tcPr>
            <w:tcW w:w="839" w:type="dxa"/>
            <w:shd w:val="clear" w:color="auto" w:fill="F2F2F2" w:themeFill="background1" w:themeFillShade="F2"/>
          </w:tcPr>
          <w:p w14:paraId="38A76925" w14:textId="77777777" w:rsidR="00031385" w:rsidRDefault="00031385" w:rsidP="00AB7E47">
            <w:pPr>
              <w:pStyle w:val="Tabletext"/>
              <w:spacing w:before="80" w:after="80" w:line="240" w:lineRule="auto"/>
            </w:pPr>
          </w:p>
        </w:tc>
        <w:tc>
          <w:tcPr>
            <w:tcW w:w="2761" w:type="dxa"/>
            <w:shd w:val="clear" w:color="auto" w:fill="F2F2F2" w:themeFill="background1" w:themeFillShade="F2"/>
          </w:tcPr>
          <w:p w14:paraId="097980EB" w14:textId="77777777" w:rsidR="00031385" w:rsidRDefault="00031385" w:rsidP="00AB7E47">
            <w:pPr>
              <w:pStyle w:val="Tabletext"/>
              <w:spacing w:before="80" w:after="80" w:line="240" w:lineRule="auto"/>
            </w:pPr>
          </w:p>
        </w:tc>
      </w:tr>
      <w:tr w:rsidR="00031385" w14:paraId="55D3470D" w14:textId="77777777" w:rsidTr="008145B3">
        <w:trPr>
          <w:trHeight w:val="274"/>
        </w:trPr>
        <w:tc>
          <w:tcPr>
            <w:tcW w:w="7020" w:type="dxa"/>
            <w:shd w:val="clear" w:color="auto" w:fill="auto"/>
          </w:tcPr>
          <w:p w14:paraId="4F6F2E5B" w14:textId="0B03EB2A"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 xml:space="preserve">We have researched and identified the full array of hiring options allowed under state human resources regulations or policies, including avenues for quickly hiring staff. Also, we have reviewed and identified requirements, barriers, opportunities allowed in any collective bargaining agreements (if applicable) regarding alternative or quick hiring options.  </w:t>
            </w:r>
          </w:p>
        </w:tc>
        <w:tc>
          <w:tcPr>
            <w:tcW w:w="839" w:type="dxa"/>
            <w:shd w:val="clear" w:color="auto" w:fill="auto"/>
          </w:tcPr>
          <w:p w14:paraId="775235F7" w14:textId="77777777" w:rsidR="00031385" w:rsidRDefault="00031385" w:rsidP="00AB7E47">
            <w:pPr>
              <w:pStyle w:val="Tabletext"/>
              <w:spacing w:before="80" w:after="80" w:line="240" w:lineRule="auto"/>
            </w:pPr>
          </w:p>
        </w:tc>
        <w:tc>
          <w:tcPr>
            <w:tcW w:w="2761" w:type="dxa"/>
            <w:shd w:val="clear" w:color="auto" w:fill="auto"/>
          </w:tcPr>
          <w:p w14:paraId="27ED4DED" w14:textId="77777777" w:rsidR="00031385" w:rsidRDefault="00031385" w:rsidP="00AB7E47">
            <w:pPr>
              <w:pStyle w:val="Tabletext"/>
              <w:spacing w:before="80" w:after="80" w:line="240" w:lineRule="auto"/>
            </w:pPr>
          </w:p>
        </w:tc>
      </w:tr>
      <w:tr w:rsidR="00031385" w14:paraId="1698355E" w14:textId="77777777" w:rsidTr="008145B3">
        <w:trPr>
          <w:trHeight w:val="274"/>
        </w:trPr>
        <w:tc>
          <w:tcPr>
            <w:tcW w:w="7020" w:type="dxa"/>
            <w:shd w:val="clear" w:color="auto" w:fill="F2F2F2" w:themeFill="background1" w:themeFillShade="F2"/>
          </w:tcPr>
          <w:p w14:paraId="3EB7F476" w14:textId="6CBCA585"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We maintain a list with current contact information of retirees that may be interested in future temporary work.</w:t>
            </w:r>
          </w:p>
        </w:tc>
        <w:tc>
          <w:tcPr>
            <w:tcW w:w="839" w:type="dxa"/>
            <w:shd w:val="clear" w:color="auto" w:fill="F2F2F2" w:themeFill="background1" w:themeFillShade="F2"/>
          </w:tcPr>
          <w:p w14:paraId="322A2E81" w14:textId="77777777" w:rsidR="00031385" w:rsidRDefault="00031385" w:rsidP="00AB7E47">
            <w:pPr>
              <w:pStyle w:val="Tabletext"/>
              <w:spacing w:before="80" w:after="80" w:line="240" w:lineRule="auto"/>
            </w:pPr>
          </w:p>
        </w:tc>
        <w:tc>
          <w:tcPr>
            <w:tcW w:w="2761" w:type="dxa"/>
            <w:shd w:val="clear" w:color="auto" w:fill="F2F2F2" w:themeFill="background1" w:themeFillShade="F2"/>
          </w:tcPr>
          <w:p w14:paraId="1746EA53" w14:textId="77777777" w:rsidR="00031385" w:rsidRDefault="00031385" w:rsidP="00AB7E47">
            <w:pPr>
              <w:pStyle w:val="Tabletext"/>
              <w:spacing w:before="80" w:after="80" w:line="240" w:lineRule="auto"/>
            </w:pPr>
          </w:p>
        </w:tc>
      </w:tr>
      <w:tr w:rsidR="00031385" w14:paraId="444CBF51" w14:textId="77777777" w:rsidTr="008145B3">
        <w:trPr>
          <w:trHeight w:val="274"/>
        </w:trPr>
        <w:tc>
          <w:tcPr>
            <w:tcW w:w="7020" w:type="dxa"/>
            <w:shd w:val="clear" w:color="auto" w:fill="auto"/>
          </w:tcPr>
          <w:p w14:paraId="652F5E22" w14:textId="135E7A77" w:rsidR="00031385" w:rsidRPr="00B37216" w:rsidRDefault="00031385" w:rsidP="00605D45">
            <w:pPr>
              <w:pStyle w:val="Tabletext"/>
              <w:numPr>
                <w:ilvl w:val="0"/>
                <w:numId w:val="2"/>
              </w:numPr>
              <w:spacing w:before="80" w:after="80" w:line="240" w:lineRule="auto"/>
              <w:ind w:left="345" w:hanging="270"/>
              <w:rPr>
                <w:rFonts w:ascii="Georgia" w:hAnsi="Georgia"/>
                <w:sz w:val="22"/>
                <w:szCs w:val="28"/>
              </w:rPr>
            </w:pPr>
            <w:r w:rsidRPr="00B37216">
              <w:rPr>
                <w:rFonts w:ascii="Georgia" w:hAnsi="Georgia"/>
                <w:sz w:val="22"/>
                <w:szCs w:val="28"/>
              </w:rPr>
              <w:t>We have a plan and processes in place for returning to baseline staff levels as the economy recovers.</w:t>
            </w:r>
          </w:p>
        </w:tc>
        <w:tc>
          <w:tcPr>
            <w:tcW w:w="839" w:type="dxa"/>
            <w:shd w:val="clear" w:color="auto" w:fill="auto"/>
          </w:tcPr>
          <w:p w14:paraId="653B1BA3" w14:textId="77777777" w:rsidR="00031385" w:rsidRDefault="00031385" w:rsidP="00AB7E47">
            <w:pPr>
              <w:pStyle w:val="Tabletext"/>
              <w:spacing w:before="80" w:after="80" w:line="240" w:lineRule="auto"/>
            </w:pPr>
          </w:p>
        </w:tc>
        <w:tc>
          <w:tcPr>
            <w:tcW w:w="2761" w:type="dxa"/>
            <w:shd w:val="clear" w:color="auto" w:fill="auto"/>
          </w:tcPr>
          <w:p w14:paraId="27A01B87" w14:textId="77777777" w:rsidR="00031385" w:rsidRDefault="00031385" w:rsidP="00AB7E47">
            <w:pPr>
              <w:pStyle w:val="Tabletext"/>
              <w:spacing w:before="80" w:after="80" w:line="240" w:lineRule="auto"/>
            </w:pPr>
          </w:p>
        </w:tc>
      </w:tr>
      <w:tr w:rsidR="008145B3" w14:paraId="1A249D7A" w14:textId="77777777" w:rsidTr="008145B3">
        <w:trPr>
          <w:trHeight w:val="274"/>
        </w:trPr>
        <w:tc>
          <w:tcPr>
            <w:tcW w:w="7020" w:type="dxa"/>
            <w:shd w:val="clear" w:color="auto" w:fill="F2F2F2" w:themeFill="background1" w:themeFillShade="F2"/>
          </w:tcPr>
          <w:p w14:paraId="295770DF" w14:textId="09BA0626" w:rsidR="008145B3" w:rsidRPr="00B37216" w:rsidRDefault="008145B3" w:rsidP="00605D45">
            <w:pPr>
              <w:pStyle w:val="Tabletext"/>
              <w:numPr>
                <w:ilvl w:val="0"/>
                <w:numId w:val="2"/>
              </w:numPr>
              <w:spacing w:before="80" w:after="80" w:line="240" w:lineRule="auto"/>
              <w:ind w:left="436" w:hanging="361"/>
              <w:rPr>
                <w:rFonts w:ascii="Georgia" w:hAnsi="Georgia"/>
                <w:sz w:val="22"/>
                <w:szCs w:val="28"/>
              </w:rPr>
            </w:pPr>
            <w:r w:rsidRPr="00B37216">
              <w:rPr>
                <w:rFonts w:ascii="Georgia" w:hAnsi="Georgia"/>
                <w:sz w:val="22"/>
                <w:szCs w:val="28"/>
              </w:rPr>
              <w:t>We have assessed whether current agency staff can be deployed to temporarily assist the UI program and identified a list of staff throughout the agency who have prior UI experience.</w:t>
            </w:r>
          </w:p>
        </w:tc>
        <w:tc>
          <w:tcPr>
            <w:tcW w:w="839" w:type="dxa"/>
            <w:shd w:val="clear" w:color="auto" w:fill="F2F2F2" w:themeFill="background1" w:themeFillShade="F2"/>
          </w:tcPr>
          <w:p w14:paraId="1A91EFC2" w14:textId="77777777" w:rsidR="008145B3" w:rsidRDefault="008145B3" w:rsidP="00AB7E47">
            <w:pPr>
              <w:pStyle w:val="Tabletext"/>
              <w:spacing w:before="80" w:after="80" w:line="240" w:lineRule="auto"/>
            </w:pPr>
          </w:p>
        </w:tc>
        <w:tc>
          <w:tcPr>
            <w:tcW w:w="2761" w:type="dxa"/>
            <w:shd w:val="clear" w:color="auto" w:fill="F2F2F2" w:themeFill="background1" w:themeFillShade="F2"/>
          </w:tcPr>
          <w:p w14:paraId="6BA7A9A9" w14:textId="77777777" w:rsidR="008145B3" w:rsidRDefault="008145B3" w:rsidP="00AB7E47">
            <w:pPr>
              <w:pStyle w:val="Tabletext"/>
              <w:spacing w:before="80" w:after="80" w:line="240" w:lineRule="auto"/>
            </w:pPr>
          </w:p>
        </w:tc>
      </w:tr>
    </w:tbl>
    <w:p w14:paraId="365D27E2" w14:textId="4A582F18" w:rsidR="00432AAE" w:rsidRDefault="00432AAE" w:rsidP="00E25731">
      <w:pPr>
        <w:pStyle w:val="Heading3"/>
      </w:pPr>
      <w:r w:rsidRPr="00432AAE">
        <w:t>Training and Upskilling</w:t>
      </w:r>
    </w:p>
    <w:tbl>
      <w:tblPr>
        <w:tblStyle w:val="TableGrid"/>
        <w:tblW w:w="10620" w:type="dxa"/>
        <w:tblInd w:w="-635" w:type="dxa"/>
        <w:tblLook w:val="04A0" w:firstRow="1" w:lastRow="0" w:firstColumn="1" w:lastColumn="0" w:noHBand="0" w:noVBand="1"/>
      </w:tblPr>
      <w:tblGrid>
        <w:gridCol w:w="7020"/>
        <w:gridCol w:w="839"/>
        <w:gridCol w:w="2761"/>
      </w:tblGrid>
      <w:tr w:rsidR="006F0E31" w14:paraId="68412DC1" w14:textId="77777777" w:rsidTr="11271223">
        <w:trPr>
          <w:trHeight w:val="317"/>
          <w:tblHeader/>
        </w:trPr>
        <w:tc>
          <w:tcPr>
            <w:tcW w:w="7020" w:type="dxa"/>
            <w:shd w:val="clear" w:color="auto" w:fill="1F3864" w:themeFill="accent5" w:themeFillShade="80"/>
            <w:vAlign w:val="bottom"/>
          </w:tcPr>
          <w:p w14:paraId="5758A5F9" w14:textId="77777777" w:rsidR="006F0E31" w:rsidRPr="00D15CB6" w:rsidRDefault="006F0E31" w:rsidP="00CE2799">
            <w:pPr>
              <w:pStyle w:val="TableHeader"/>
              <w:spacing w:before="80" w:after="80" w:line="240" w:lineRule="auto"/>
            </w:pPr>
            <w:r>
              <w:t>Topic Area</w:t>
            </w:r>
          </w:p>
        </w:tc>
        <w:tc>
          <w:tcPr>
            <w:tcW w:w="839" w:type="dxa"/>
            <w:shd w:val="clear" w:color="auto" w:fill="1F3864" w:themeFill="accent5" w:themeFillShade="80"/>
            <w:vAlign w:val="bottom"/>
          </w:tcPr>
          <w:p w14:paraId="7EE412FA" w14:textId="77777777" w:rsidR="006F0E31" w:rsidRPr="00D15CB6" w:rsidRDefault="006F0E31" w:rsidP="00CE2799">
            <w:pPr>
              <w:pStyle w:val="TableHeader"/>
              <w:spacing w:before="80" w:after="80" w:line="240" w:lineRule="auto"/>
            </w:pPr>
            <w:r>
              <w:t>Rating</w:t>
            </w:r>
          </w:p>
        </w:tc>
        <w:tc>
          <w:tcPr>
            <w:tcW w:w="2761" w:type="dxa"/>
            <w:shd w:val="clear" w:color="auto" w:fill="1F3864" w:themeFill="accent5" w:themeFillShade="80"/>
            <w:vAlign w:val="bottom"/>
          </w:tcPr>
          <w:p w14:paraId="0EB8F2A4" w14:textId="77777777" w:rsidR="006F0E31" w:rsidRPr="00D15CB6" w:rsidRDefault="006F0E31" w:rsidP="00CE2799">
            <w:pPr>
              <w:pStyle w:val="TableHeader"/>
              <w:spacing w:before="80" w:after="80" w:line="240" w:lineRule="auto"/>
            </w:pPr>
            <w:r>
              <w:t>Notes &amp; Next Steps</w:t>
            </w:r>
          </w:p>
        </w:tc>
      </w:tr>
      <w:tr w:rsidR="003A5790" w14:paraId="4D64F8E4" w14:textId="77777777" w:rsidTr="00E958A8">
        <w:trPr>
          <w:trHeight w:val="593"/>
        </w:trPr>
        <w:tc>
          <w:tcPr>
            <w:tcW w:w="7020" w:type="dxa"/>
            <w:shd w:val="clear" w:color="auto" w:fill="auto"/>
          </w:tcPr>
          <w:p w14:paraId="27853D73" w14:textId="29F54C11"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 xml:space="preserve">We have determined how quickly we can train newly hired staff.  </w:t>
            </w:r>
          </w:p>
        </w:tc>
        <w:tc>
          <w:tcPr>
            <w:tcW w:w="839" w:type="dxa"/>
            <w:shd w:val="clear" w:color="auto" w:fill="auto"/>
          </w:tcPr>
          <w:p w14:paraId="3D9333AD" w14:textId="77777777" w:rsidR="003A5790" w:rsidRDefault="003A5790" w:rsidP="00CE2799">
            <w:pPr>
              <w:pStyle w:val="Tabletext"/>
              <w:spacing w:before="80" w:after="80" w:line="240" w:lineRule="auto"/>
            </w:pPr>
          </w:p>
        </w:tc>
        <w:tc>
          <w:tcPr>
            <w:tcW w:w="2761" w:type="dxa"/>
            <w:shd w:val="clear" w:color="auto" w:fill="auto"/>
          </w:tcPr>
          <w:p w14:paraId="533257F3" w14:textId="77777777" w:rsidR="003A5790" w:rsidRDefault="003A5790" w:rsidP="00CE2799">
            <w:pPr>
              <w:pStyle w:val="Tabletext"/>
              <w:spacing w:before="80" w:after="80" w:line="240" w:lineRule="auto"/>
            </w:pPr>
          </w:p>
        </w:tc>
      </w:tr>
      <w:tr w:rsidR="003A5790" w14:paraId="1054EF21" w14:textId="77777777" w:rsidTr="008145B3">
        <w:trPr>
          <w:trHeight w:val="998"/>
        </w:trPr>
        <w:tc>
          <w:tcPr>
            <w:tcW w:w="7020" w:type="dxa"/>
            <w:shd w:val="clear" w:color="auto" w:fill="F2F2F2" w:themeFill="background1" w:themeFillShade="F2"/>
          </w:tcPr>
          <w:p w14:paraId="35AD2715" w14:textId="427400D1"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We have identified ways we can increase training capacity by simplifying or condensing the training process and making it available online or through recordings and printed materials where possible.</w:t>
            </w:r>
          </w:p>
        </w:tc>
        <w:tc>
          <w:tcPr>
            <w:tcW w:w="839" w:type="dxa"/>
            <w:shd w:val="clear" w:color="auto" w:fill="F2F2F2" w:themeFill="background1" w:themeFillShade="F2"/>
          </w:tcPr>
          <w:p w14:paraId="4EC12BD1" w14:textId="77777777" w:rsidR="003A5790" w:rsidRDefault="003A5790" w:rsidP="00CE2799">
            <w:pPr>
              <w:pStyle w:val="Tabletext"/>
              <w:spacing w:before="80" w:after="80" w:line="240" w:lineRule="auto"/>
            </w:pPr>
          </w:p>
        </w:tc>
        <w:tc>
          <w:tcPr>
            <w:tcW w:w="2761" w:type="dxa"/>
            <w:shd w:val="clear" w:color="auto" w:fill="F2F2F2" w:themeFill="background1" w:themeFillShade="F2"/>
          </w:tcPr>
          <w:p w14:paraId="63BACCF0" w14:textId="77777777" w:rsidR="003A5790" w:rsidRDefault="003A5790" w:rsidP="00CE2799">
            <w:pPr>
              <w:pStyle w:val="Tabletext"/>
              <w:spacing w:before="80" w:after="80" w:line="240" w:lineRule="auto"/>
            </w:pPr>
          </w:p>
        </w:tc>
      </w:tr>
      <w:tr w:rsidR="003A5790" w14:paraId="26FF30BF" w14:textId="77777777" w:rsidTr="00CE2799">
        <w:trPr>
          <w:trHeight w:val="1205"/>
        </w:trPr>
        <w:tc>
          <w:tcPr>
            <w:tcW w:w="7020" w:type="dxa"/>
            <w:shd w:val="clear" w:color="auto" w:fill="auto"/>
          </w:tcPr>
          <w:p w14:paraId="25667398" w14:textId="6FE25C5D" w:rsidR="003A5790" w:rsidRPr="00B37216" w:rsidRDefault="2C0CE6D2" w:rsidP="00605D45">
            <w:pPr>
              <w:pStyle w:val="Tabletext"/>
              <w:numPr>
                <w:ilvl w:val="0"/>
                <w:numId w:val="3"/>
              </w:numPr>
              <w:spacing w:before="80" w:after="80" w:line="240" w:lineRule="auto"/>
              <w:ind w:left="345" w:hanging="270"/>
              <w:rPr>
                <w:rFonts w:ascii="Georgia" w:hAnsi="Georgia"/>
                <w:sz w:val="22"/>
                <w:szCs w:val="22"/>
              </w:rPr>
            </w:pPr>
            <w:r w:rsidRPr="00B37216">
              <w:rPr>
                <w:rFonts w:ascii="Georgia" w:hAnsi="Georgia"/>
                <w:sz w:val="22"/>
                <w:szCs w:val="22"/>
              </w:rPr>
              <w:t xml:space="preserve">We have ensured that staff </w:t>
            </w:r>
            <w:r w:rsidR="137D741D" w:rsidRPr="00B37216">
              <w:rPr>
                <w:rFonts w:ascii="Georgia" w:hAnsi="Georgia"/>
                <w:sz w:val="22"/>
                <w:szCs w:val="22"/>
              </w:rPr>
              <w:t xml:space="preserve">is </w:t>
            </w:r>
            <w:r w:rsidRPr="00B37216">
              <w:rPr>
                <w:rFonts w:ascii="Georgia" w:hAnsi="Georgia"/>
                <w:sz w:val="22"/>
                <w:szCs w:val="22"/>
              </w:rPr>
              <w:t xml:space="preserve">being adequately </w:t>
            </w:r>
            <w:r w:rsidR="008145B3" w:rsidRPr="00B37216">
              <w:rPr>
                <w:rFonts w:ascii="Georgia" w:hAnsi="Georgia"/>
                <w:sz w:val="22"/>
                <w:szCs w:val="22"/>
              </w:rPr>
              <w:t>cross trained</w:t>
            </w:r>
            <w:r w:rsidRPr="00B37216">
              <w:rPr>
                <w:rFonts w:ascii="Georgia" w:hAnsi="Georgia"/>
                <w:sz w:val="22"/>
                <w:szCs w:val="22"/>
              </w:rPr>
              <w:t xml:space="preserve"> where there is a need (</w:t>
            </w:r>
            <w:r w:rsidR="009A25E5" w:rsidRPr="00B37216">
              <w:rPr>
                <w:rFonts w:ascii="Georgia" w:hAnsi="Georgia"/>
                <w:sz w:val="22"/>
                <w:szCs w:val="22"/>
              </w:rPr>
              <w:t>u</w:t>
            </w:r>
            <w:r w:rsidR="00331AF2" w:rsidRPr="00B37216">
              <w:rPr>
                <w:rFonts w:ascii="Georgia" w:hAnsi="Georgia"/>
                <w:sz w:val="22"/>
                <w:szCs w:val="22"/>
              </w:rPr>
              <w:t xml:space="preserve">nemployment </w:t>
            </w:r>
            <w:r w:rsidR="009A25E5" w:rsidRPr="00B37216">
              <w:rPr>
                <w:rFonts w:ascii="Georgia" w:hAnsi="Georgia"/>
                <w:sz w:val="22"/>
                <w:szCs w:val="22"/>
              </w:rPr>
              <w:t>i</w:t>
            </w:r>
            <w:r w:rsidR="00331AF2" w:rsidRPr="00B37216">
              <w:rPr>
                <w:rFonts w:ascii="Georgia" w:hAnsi="Georgia"/>
                <w:sz w:val="22"/>
                <w:szCs w:val="22"/>
              </w:rPr>
              <w:t>nsurance</w:t>
            </w:r>
            <w:r w:rsidR="00C1731E" w:rsidRPr="00B37216">
              <w:rPr>
                <w:rFonts w:ascii="Georgia" w:hAnsi="Georgia"/>
                <w:sz w:val="22"/>
                <w:szCs w:val="22"/>
              </w:rPr>
              <w:t xml:space="preserve"> [UI]</w:t>
            </w:r>
            <w:r w:rsidRPr="00B37216">
              <w:rPr>
                <w:rFonts w:ascii="Georgia" w:hAnsi="Georgia"/>
                <w:sz w:val="22"/>
                <w:szCs w:val="22"/>
              </w:rPr>
              <w:t xml:space="preserve"> claims taking and adjudication, reemployment,</w:t>
            </w:r>
            <w:r w:rsidR="00653EAA" w:rsidRPr="00B37216">
              <w:rPr>
                <w:rFonts w:ascii="Georgia" w:hAnsi="Georgia"/>
                <w:sz w:val="22"/>
                <w:szCs w:val="22"/>
              </w:rPr>
              <w:t xml:space="preserve"> all functional </w:t>
            </w:r>
            <w:r w:rsidR="00FC2908" w:rsidRPr="00B37216">
              <w:rPr>
                <w:rFonts w:ascii="Georgia" w:hAnsi="Georgia"/>
                <w:sz w:val="22"/>
                <w:szCs w:val="22"/>
              </w:rPr>
              <w:t>areas</w:t>
            </w:r>
            <w:r w:rsidR="00653EAA" w:rsidRPr="00B37216">
              <w:rPr>
                <w:rFonts w:ascii="Georgia" w:hAnsi="Georgia"/>
                <w:sz w:val="22"/>
                <w:szCs w:val="22"/>
              </w:rPr>
              <w:t xml:space="preserve"> of an American Job Center [AJC],</w:t>
            </w:r>
            <w:r w:rsidRPr="00B37216">
              <w:rPr>
                <w:rFonts w:ascii="Georgia" w:hAnsi="Georgia"/>
                <w:sz w:val="22"/>
                <w:szCs w:val="22"/>
              </w:rPr>
              <w:t xml:space="preserve"> etc.).</w:t>
            </w:r>
          </w:p>
        </w:tc>
        <w:tc>
          <w:tcPr>
            <w:tcW w:w="839" w:type="dxa"/>
            <w:shd w:val="clear" w:color="auto" w:fill="auto"/>
          </w:tcPr>
          <w:p w14:paraId="666D674E" w14:textId="77777777" w:rsidR="003A5790" w:rsidRDefault="003A5790" w:rsidP="00CE2799">
            <w:pPr>
              <w:pStyle w:val="Tabletext"/>
              <w:spacing w:before="80" w:after="80" w:line="240" w:lineRule="auto"/>
            </w:pPr>
          </w:p>
        </w:tc>
        <w:tc>
          <w:tcPr>
            <w:tcW w:w="2761" w:type="dxa"/>
            <w:shd w:val="clear" w:color="auto" w:fill="auto"/>
          </w:tcPr>
          <w:p w14:paraId="0E211A6B" w14:textId="77777777" w:rsidR="003A5790" w:rsidRDefault="003A5790" w:rsidP="00CE2799">
            <w:pPr>
              <w:pStyle w:val="Tabletext"/>
              <w:spacing w:before="80" w:after="80" w:line="240" w:lineRule="auto"/>
            </w:pPr>
          </w:p>
        </w:tc>
      </w:tr>
      <w:tr w:rsidR="003A5790" w14:paraId="332FBBEE" w14:textId="77777777" w:rsidTr="11271223">
        <w:trPr>
          <w:trHeight w:val="274"/>
        </w:trPr>
        <w:tc>
          <w:tcPr>
            <w:tcW w:w="7020" w:type="dxa"/>
            <w:shd w:val="clear" w:color="auto" w:fill="auto"/>
          </w:tcPr>
          <w:p w14:paraId="03E99669" w14:textId="688B6282"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We are maintaining a pool of UI trained workers that can be drawn upon quickly when assistance with the UI program is needed. This could include cross-trained staff who rotate through business units in UI, a permanent pool of intermittent workers, or some other approach.</w:t>
            </w:r>
          </w:p>
        </w:tc>
        <w:tc>
          <w:tcPr>
            <w:tcW w:w="839" w:type="dxa"/>
            <w:shd w:val="clear" w:color="auto" w:fill="auto"/>
          </w:tcPr>
          <w:p w14:paraId="333BE3E1" w14:textId="77777777" w:rsidR="003A5790" w:rsidRDefault="003A5790" w:rsidP="00CE2799">
            <w:pPr>
              <w:pStyle w:val="Tabletext"/>
              <w:spacing w:before="80" w:after="80" w:line="240" w:lineRule="auto"/>
            </w:pPr>
          </w:p>
        </w:tc>
        <w:tc>
          <w:tcPr>
            <w:tcW w:w="2761" w:type="dxa"/>
            <w:shd w:val="clear" w:color="auto" w:fill="auto"/>
          </w:tcPr>
          <w:p w14:paraId="1BA20F40" w14:textId="77777777" w:rsidR="003A5790" w:rsidRDefault="003A5790" w:rsidP="00CE2799">
            <w:pPr>
              <w:pStyle w:val="Tabletext"/>
              <w:spacing w:before="80" w:after="80" w:line="240" w:lineRule="auto"/>
            </w:pPr>
          </w:p>
        </w:tc>
      </w:tr>
      <w:tr w:rsidR="003A5790" w14:paraId="04CFD8B3" w14:textId="77777777" w:rsidTr="11271223">
        <w:trPr>
          <w:trHeight w:val="274"/>
        </w:trPr>
        <w:tc>
          <w:tcPr>
            <w:tcW w:w="7020" w:type="dxa"/>
            <w:shd w:val="clear" w:color="auto" w:fill="F2F2F2" w:themeFill="background1" w:themeFillShade="F2"/>
          </w:tcPr>
          <w:p w14:paraId="49495D59" w14:textId="481D1E05"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lastRenderedPageBreak/>
              <w:t xml:space="preserve">We have reviewed and, if needed, updated our training materials in the event of an expedited increase in UI staff. We have identified sources of training materials for UI </w:t>
            </w:r>
            <w:r w:rsidR="006F41D0" w:rsidRPr="00B37216">
              <w:rPr>
                <w:rFonts w:ascii="Georgia" w:hAnsi="Georgia"/>
                <w:sz w:val="22"/>
                <w:szCs w:val="22"/>
              </w:rPr>
              <w:t>i</w:t>
            </w:r>
            <w:r w:rsidRPr="00B37216">
              <w:rPr>
                <w:rFonts w:ascii="Georgia" w:hAnsi="Georgia"/>
                <w:sz w:val="22"/>
                <w:szCs w:val="22"/>
              </w:rPr>
              <w:t xml:space="preserve">ntake staff, UI </w:t>
            </w:r>
            <w:r w:rsidR="006F41D0" w:rsidRPr="00B37216">
              <w:rPr>
                <w:rFonts w:ascii="Georgia" w:hAnsi="Georgia"/>
                <w:sz w:val="22"/>
                <w:szCs w:val="22"/>
              </w:rPr>
              <w:t>a</w:t>
            </w:r>
            <w:r w:rsidRPr="00B37216">
              <w:rPr>
                <w:rFonts w:ascii="Georgia" w:hAnsi="Georgia"/>
                <w:sz w:val="22"/>
                <w:szCs w:val="22"/>
              </w:rPr>
              <w:t xml:space="preserve">djudication staff, and UI </w:t>
            </w:r>
            <w:r w:rsidR="006F41D0" w:rsidRPr="00B37216">
              <w:rPr>
                <w:rFonts w:ascii="Georgia" w:hAnsi="Georgia"/>
                <w:sz w:val="22"/>
                <w:szCs w:val="22"/>
              </w:rPr>
              <w:t>a</w:t>
            </w:r>
            <w:r w:rsidRPr="00B37216">
              <w:rPr>
                <w:rFonts w:ascii="Georgia" w:hAnsi="Georgia"/>
                <w:sz w:val="22"/>
                <w:szCs w:val="22"/>
              </w:rPr>
              <w:t>ppeals staff. For each area, we have identified available trainers.</w:t>
            </w:r>
          </w:p>
        </w:tc>
        <w:tc>
          <w:tcPr>
            <w:tcW w:w="839" w:type="dxa"/>
            <w:shd w:val="clear" w:color="auto" w:fill="F2F2F2" w:themeFill="background1" w:themeFillShade="F2"/>
          </w:tcPr>
          <w:p w14:paraId="1E8EE88A" w14:textId="77777777" w:rsidR="003A5790" w:rsidRDefault="003A5790" w:rsidP="00CE2799">
            <w:pPr>
              <w:pStyle w:val="Tabletext"/>
              <w:spacing w:before="80" w:after="80" w:line="240" w:lineRule="auto"/>
            </w:pPr>
          </w:p>
        </w:tc>
        <w:tc>
          <w:tcPr>
            <w:tcW w:w="2761" w:type="dxa"/>
            <w:shd w:val="clear" w:color="auto" w:fill="F2F2F2" w:themeFill="background1" w:themeFillShade="F2"/>
          </w:tcPr>
          <w:p w14:paraId="6B7BBB5D" w14:textId="77777777" w:rsidR="003A5790" w:rsidRDefault="003A5790" w:rsidP="00CE2799">
            <w:pPr>
              <w:pStyle w:val="Tabletext"/>
              <w:spacing w:before="80" w:after="80" w:line="240" w:lineRule="auto"/>
            </w:pPr>
          </w:p>
        </w:tc>
      </w:tr>
      <w:tr w:rsidR="003A5790" w14:paraId="1D66CB75" w14:textId="77777777" w:rsidTr="11271223">
        <w:trPr>
          <w:trHeight w:val="274"/>
        </w:trPr>
        <w:tc>
          <w:tcPr>
            <w:tcW w:w="7020" w:type="dxa"/>
            <w:shd w:val="clear" w:color="auto" w:fill="auto"/>
          </w:tcPr>
          <w:p w14:paraId="34B8EC85" w14:textId="07A9E34A"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We have provided training on labor market information to all staff as a refresher and we require all new staff to have training.</w:t>
            </w:r>
          </w:p>
        </w:tc>
        <w:tc>
          <w:tcPr>
            <w:tcW w:w="839" w:type="dxa"/>
            <w:shd w:val="clear" w:color="auto" w:fill="auto"/>
          </w:tcPr>
          <w:p w14:paraId="35568B93" w14:textId="77777777" w:rsidR="003A5790" w:rsidRDefault="003A5790" w:rsidP="00CE2799">
            <w:pPr>
              <w:pStyle w:val="Tabletext"/>
              <w:spacing w:before="80" w:after="80" w:line="240" w:lineRule="auto"/>
            </w:pPr>
          </w:p>
        </w:tc>
        <w:tc>
          <w:tcPr>
            <w:tcW w:w="2761" w:type="dxa"/>
            <w:shd w:val="clear" w:color="auto" w:fill="auto"/>
          </w:tcPr>
          <w:p w14:paraId="54355766" w14:textId="77777777" w:rsidR="003A5790" w:rsidRDefault="003A5790" w:rsidP="00CE2799">
            <w:pPr>
              <w:pStyle w:val="Tabletext"/>
              <w:spacing w:before="80" w:after="80" w:line="240" w:lineRule="auto"/>
            </w:pPr>
          </w:p>
        </w:tc>
      </w:tr>
      <w:tr w:rsidR="003A5790" w14:paraId="1532A298" w14:textId="77777777" w:rsidTr="11271223">
        <w:trPr>
          <w:trHeight w:val="274"/>
        </w:trPr>
        <w:tc>
          <w:tcPr>
            <w:tcW w:w="7020" w:type="dxa"/>
            <w:shd w:val="clear" w:color="auto" w:fill="F2F2F2" w:themeFill="background1" w:themeFillShade="F2"/>
          </w:tcPr>
          <w:p w14:paraId="6FE13C12" w14:textId="501A6678"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We have provided customer service training to all staff as a refresher and we require all new staff to have training.</w:t>
            </w:r>
          </w:p>
        </w:tc>
        <w:tc>
          <w:tcPr>
            <w:tcW w:w="839" w:type="dxa"/>
            <w:shd w:val="clear" w:color="auto" w:fill="F2F2F2" w:themeFill="background1" w:themeFillShade="F2"/>
          </w:tcPr>
          <w:p w14:paraId="2ECA7F91" w14:textId="77777777" w:rsidR="003A5790" w:rsidRDefault="003A5790" w:rsidP="00CE2799">
            <w:pPr>
              <w:pStyle w:val="Tabletext"/>
              <w:spacing w:before="80" w:after="80" w:line="240" w:lineRule="auto"/>
            </w:pPr>
          </w:p>
        </w:tc>
        <w:tc>
          <w:tcPr>
            <w:tcW w:w="2761" w:type="dxa"/>
            <w:shd w:val="clear" w:color="auto" w:fill="F2F2F2" w:themeFill="background1" w:themeFillShade="F2"/>
          </w:tcPr>
          <w:p w14:paraId="298CAF6D" w14:textId="59CDC022" w:rsidR="003A5790" w:rsidRDefault="003A5790" w:rsidP="00CE2799">
            <w:pPr>
              <w:pStyle w:val="Tabletext"/>
              <w:spacing w:before="80" w:after="80" w:line="240" w:lineRule="auto"/>
            </w:pPr>
          </w:p>
        </w:tc>
      </w:tr>
      <w:tr w:rsidR="00830633" w14:paraId="352DA2E9" w14:textId="77777777" w:rsidTr="11271223">
        <w:trPr>
          <w:trHeight w:val="274"/>
        </w:trPr>
        <w:tc>
          <w:tcPr>
            <w:tcW w:w="7020" w:type="dxa"/>
            <w:shd w:val="clear" w:color="auto" w:fill="F2F2F2" w:themeFill="background1" w:themeFillShade="F2"/>
          </w:tcPr>
          <w:p w14:paraId="4DBB6C5F" w14:textId="6F5D462C" w:rsidR="00830633" w:rsidRPr="00B37216" w:rsidRDefault="00CA2F01" w:rsidP="00605D45">
            <w:pPr>
              <w:pStyle w:val="Tabletext"/>
              <w:numPr>
                <w:ilvl w:val="0"/>
                <w:numId w:val="3"/>
              </w:numPr>
              <w:spacing w:before="80" w:after="80" w:line="240" w:lineRule="auto"/>
              <w:ind w:left="345" w:hanging="270"/>
              <w:rPr>
                <w:rFonts w:ascii="Georgia" w:hAnsi="Georgia"/>
                <w:sz w:val="22"/>
                <w:szCs w:val="22"/>
              </w:rPr>
            </w:pPr>
            <w:r w:rsidRPr="00B37216">
              <w:rPr>
                <w:rFonts w:ascii="Georgia" w:hAnsi="Georgia"/>
                <w:sz w:val="22"/>
                <w:szCs w:val="22"/>
              </w:rPr>
              <w:t>We hav</w:t>
            </w:r>
            <w:r w:rsidR="009F0B8F" w:rsidRPr="00B37216">
              <w:rPr>
                <w:rFonts w:ascii="Georgia" w:hAnsi="Georgia"/>
                <w:sz w:val="22"/>
                <w:szCs w:val="22"/>
              </w:rPr>
              <w:t>e expanded our staff training around dislocated worker services, rapid response, and business services to address the added need.</w:t>
            </w:r>
          </w:p>
        </w:tc>
        <w:tc>
          <w:tcPr>
            <w:tcW w:w="839" w:type="dxa"/>
            <w:shd w:val="clear" w:color="auto" w:fill="F2F2F2" w:themeFill="background1" w:themeFillShade="F2"/>
          </w:tcPr>
          <w:p w14:paraId="2A394A8F" w14:textId="77777777" w:rsidR="00830633" w:rsidRDefault="00830633" w:rsidP="00CE2799">
            <w:pPr>
              <w:pStyle w:val="Tabletext"/>
              <w:spacing w:before="80" w:after="80" w:line="240" w:lineRule="auto"/>
            </w:pPr>
          </w:p>
        </w:tc>
        <w:tc>
          <w:tcPr>
            <w:tcW w:w="2761" w:type="dxa"/>
            <w:shd w:val="clear" w:color="auto" w:fill="F2F2F2" w:themeFill="background1" w:themeFillShade="F2"/>
          </w:tcPr>
          <w:p w14:paraId="72EE25D0" w14:textId="77777777" w:rsidR="00830633" w:rsidRDefault="00830633" w:rsidP="00CE2799">
            <w:pPr>
              <w:pStyle w:val="Tabletext"/>
              <w:spacing w:before="80" w:after="80" w:line="240" w:lineRule="auto"/>
              <w:rPr>
                <w:rStyle w:val="CommentReference"/>
              </w:rPr>
            </w:pPr>
          </w:p>
        </w:tc>
      </w:tr>
      <w:tr w:rsidR="003A5790" w14:paraId="5D9BF266" w14:textId="77777777" w:rsidTr="11271223">
        <w:trPr>
          <w:trHeight w:val="274"/>
        </w:trPr>
        <w:tc>
          <w:tcPr>
            <w:tcW w:w="7020" w:type="dxa"/>
            <w:shd w:val="clear" w:color="auto" w:fill="auto"/>
          </w:tcPr>
          <w:p w14:paraId="2F4655C3" w14:textId="1B297DE7" w:rsidR="003A5790" w:rsidRPr="00B37216" w:rsidRDefault="003A5790" w:rsidP="00605D45">
            <w:pPr>
              <w:pStyle w:val="Tabletext"/>
              <w:numPr>
                <w:ilvl w:val="0"/>
                <w:numId w:val="3"/>
              </w:numPr>
              <w:spacing w:before="80" w:after="80" w:line="240" w:lineRule="auto"/>
              <w:ind w:left="345" w:hanging="270"/>
              <w:rPr>
                <w:rFonts w:ascii="Georgia" w:hAnsi="Georgia"/>
                <w:sz w:val="22"/>
                <w:szCs w:val="28"/>
              </w:rPr>
            </w:pPr>
            <w:r w:rsidRPr="00B37216">
              <w:rPr>
                <w:rFonts w:ascii="Georgia" w:hAnsi="Georgia"/>
                <w:sz w:val="22"/>
                <w:szCs w:val="22"/>
              </w:rPr>
              <w:t>We have the capacity to deliver trainings to staff remotely (through Skype, WebEx, or other virtual tools)</w:t>
            </w:r>
            <w:r w:rsidR="00883A42" w:rsidRPr="00B37216">
              <w:rPr>
                <w:rFonts w:ascii="Georgia" w:hAnsi="Georgia"/>
                <w:sz w:val="22"/>
                <w:szCs w:val="22"/>
              </w:rPr>
              <w:t>.</w:t>
            </w:r>
          </w:p>
        </w:tc>
        <w:tc>
          <w:tcPr>
            <w:tcW w:w="839" w:type="dxa"/>
            <w:shd w:val="clear" w:color="auto" w:fill="auto"/>
          </w:tcPr>
          <w:p w14:paraId="3854F939" w14:textId="77777777" w:rsidR="003A5790" w:rsidRDefault="003A5790" w:rsidP="00CE2799">
            <w:pPr>
              <w:pStyle w:val="Tabletext"/>
              <w:spacing w:before="80" w:after="80" w:line="240" w:lineRule="auto"/>
            </w:pPr>
          </w:p>
        </w:tc>
        <w:tc>
          <w:tcPr>
            <w:tcW w:w="2761" w:type="dxa"/>
            <w:shd w:val="clear" w:color="auto" w:fill="auto"/>
          </w:tcPr>
          <w:p w14:paraId="2EE9E250" w14:textId="77777777" w:rsidR="003A5790" w:rsidRDefault="003A5790" w:rsidP="00CE2799">
            <w:pPr>
              <w:pStyle w:val="Tabletext"/>
              <w:spacing w:before="80" w:after="80" w:line="240" w:lineRule="auto"/>
            </w:pPr>
          </w:p>
        </w:tc>
      </w:tr>
    </w:tbl>
    <w:p w14:paraId="2A73DB4D" w14:textId="5BAA9AB4" w:rsidR="00A53119" w:rsidRDefault="00A53119" w:rsidP="00E25731">
      <w:pPr>
        <w:pStyle w:val="Heading3"/>
      </w:pPr>
      <w:r>
        <w:t>Staffing Resources</w:t>
      </w:r>
    </w:p>
    <w:p w14:paraId="70851B40" w14:textId="3987A25B" w:rsidR="00486D84" w:rsidRPr="00B37216" w:rsidRDefault="00486D84" w:rsidP="00C70E5D">
      <w:pPr>
        <w:pStyle w:val="Bul-1"/>
        <w:spacing w:line="240" w:lineRule="auto"/>
        <w:rPr>
          <w:rFonts w:ascii="Georgia" w:hAnsi="Georgia"/>
          <w:sz w:val="22"/>
        </w:rPr>
      </w:pPr>
      <w:r w:rsidRPr="00B37216">
        <w:rPr>
          <w:rFonts w:ascii="Georgia" w:hAnsi="Georgia"/>
          <w:sz w:val="22"/>
        </w:rPr>
        <w:t xml:space="preserve">Mathematica Report: </w:t>
      </w:r>
      <w:hyperlink r:id="rId12" w:history="1">
        <w:r w:rsidRPr="00B37216">
          <w:rPr>
            <w:rStyle w:val="Hyperlink"/>
            <w:rFonts w:ascii="Georgia" w:hAnsi="Georgia"/>
            <w:sz w:val="22"/>
          </w:rPr>
          <w:t>Summary of Literature Review: Challenges and Strategies Used to Operate Unemployment Insurance Programs During the Great Recession</w:t>
        </w:r>
      </w:hyperlink>
      <w:r w:rsidRPr="00B37216">
        <w:rPr>
          <w:rFonts w:ascii="Georgia" w:hAnsi="Georgia"/>
          <w:sz w:val="22"/>
        </w:rPr>
        <w:t xml:space="preserve"> (</w:t>
      </w:r>
      <w:r w:rsidR="00AC30EC" w:rsidRPr="00B37216">
        <w:rPr>
          <w:rFonts w:ascii="Georgia" w:hAnsi="Georgia"/>
          <w:sz w:val="22"/>
        </w:rPr>
        <w:t>p</w:t>
      </w:r>
      <w:r w:rsidRPr="00B37216">
        <w:rPr>
          <w:rFonts w:ascii="Georgia" w:hAnsi="Georgia"/>
          <w:sz w:val="22"/>
        </w:rPr>
        <w:t>ages 4-6)</w:t>
      </w:r>
    </w:p>
    <w:p w14:paraId="0BD5BF5C" w14:textId="362E0FF8" w:rsidR="00486D84" w:rsidRPr="00B37216" w:rsidRDefault="00D079D2" w:rsidP="00C70E5D">
      <w:pPr>
        <w:pStyle w:val="Bul-1"/>
        <w:spacing w:line="240" w:lineRule="auto"/>
        <w:rPr>
          <w:rFonts w:ascii="Georgia" w:hAnsi="Georgia"/>
          <w:sz w:val="22"/>
        </w:rPr>
      </w:pPr>
      <w:hyperlink r:id="rId13" w:history="1">
        <w:r w:rsidR="00486D84" w:rsidRPr="00B37216">
          <w:rPr>
            <w:rStyle w:val="Hyperlink"/>
            <w:rFonts w:ascii="Georgia" w:hAnsi="Georgia"/>
            <w:sz w:val="22"/>
          </w:rPr>
          <w:t xml:space="preserve">NASWA </w:t>
        </w:r>
        <w:r w:rsidR="00726AFF" w:rsidRPr="00B37216">
          <w:rPr>
            <w:rStyle w:val="Hyperlink"/>
            <w:rFonts w:ascii="Georgia" w:hAnsi="Georgia"/>
            <w:sz w:val="22"/>
          </w:rPr>
          <w:t>P</w:t>
        </w:r>
        <w:r w:rsidR="00486D84" w:rsidRPr="00B37216">
          <w:rPr>
            <w:rStyle w:val="Hyperlink"/>
            <w:rFonts w:ascii="Georgia" w:hAnsi="Georgia"/>
            <w:sz w:val="22"/>
          </w:rPr>
          <w:t>ost-</w:t>
        </w:r>
        <w:r w:rsidR="00726AFF" w:rsidRPr="00B37216">
          <w:rPr>
            <w:rStyle w:val="Hyperlink"/>
            <w:rFonts w:ascii="Georgia" w:hAnsi="Georgia"/>
            <w:sz w:val="22"/>
          </w:rPr>
          <w:t>R</w:t>
        </w:r>
        <w:r w:rsidR="00486D84" w:rsidRPr="00B37216">
          <w:rPr>
            <w:rStyle w:val="Hyperlink"/>
            <w:rFonts w:ascii="Georgia" w:hAnsi="Georgia"/>
            <w:sz w:val="22"/>
          </w:rPr>
          <w:t xml:space="preserve">ecession </w:t>
        </w:r>
        <w:r w:rsidR="00726AFF" w:rsidRPr="00B37216">
          <w:rPr>
            <w:rStyle w:val="Hyperlink"/>
            <w:rFonts w:ascii="Georgia" w:hAnsi="Georgia"/>
            <w:sz w:val="22"/>
          </w:rPr>
          <w:t>R</w:t>
        </w:r>
        <w:r w:rsidR="00486D84" w:rsidRPr="00B37216">
          <w:rPr>
            <w:rStyle w:val="Hyperlink"/>
            <w:rFonts w:ascii="Georgia" w:hAnsi="Georgia"/>
            <w:sz w:val="22"/>
          </w:rPr>
          <w:t>eport</w:t>
        </w:r>
      </w:hyperlink>
      <w:r w:rsidR="00486D84" w:rsidRPr="00B37216">
        <w:rPr>
          <w:rFonts w:ascii="Georgia" w:hAnsi="Georgia"/>
          <w:sz w:val="22"/>
        </w:rPr>
        <w:t>: Staffing section (</w:t>
      </w:r>
      <w:r w:rsidR="00AC30EC" w:rsidRPr="00B37216">
        <w:rPr>
          <w:rFonts w:ascii="Georgia" w:hAnsi="Georgia"/>
          <w:sz w:val="22"/>
        </w:rPr>
        <w:t>p</w:t>
      </w:r>
      <w:r w:rsidR="00486D84" w:rsidRPr="00B37216">
        <w:rPr>
          <w:rFonts w:ascii="Georgia" w:hAnsi="Georgia"/>
          <w:sz w:val="22"/>
        </w:rPr>
        <w:t>ages 193-200)</w:t>
      </w:r>
    </w:p>
    <w:p w14:paraId="221AD6D5" w14:textId="41072F03" w:rsidR="00486D84" w:rsidRPr="00B37216" w:rsidRDefault="00486D84" w:rsidP="00C70E5D">
      <w:pPr>
        <w:pStyle w:val="Bul-1"/>
        <w:spacing w:line="240" w:lineRule="auto"/>
        <w:rPr>
          <w:rStyle w:val="Hyperlink"/>
          <w:rFonts w:ascii="Georgia" w:hAnsi="Georgia"/>
          <w:sz w:val="22"/>
        </w:rPr>
      </w:pPr>
      <w:r w:rsidRPr="00B37216">
        <w:rPr>
          <w:rFonts w:ascii="Georgia" w:hAnsi="Georgia"/>
          <w:sz w:val="22"/>
        </w:rPr>
        <w:t xml:space="preserve">UIPL 18-09: </w:t>
      </w:r>
      <w:hyperlink r:id="rId14" w:history="1">
        <w:r w:rsidRPr="00B37216">
          <w:rPr>
            <w:rStyle w:val="Hyperlink"/>
            <w:rFonts w:ascii="Georgia" w:hAnsi="Georgia"/>
            <w:sz w:val="22"/>
          </w:rPr>
          <w:t>Application of State-Wide Personnel Actions, including Hiring Freezes, to the UI Program</w:t>
        </w:r>
      </w:hyperlink>
      <w:r w:rsidRPr="00B37216">
        <w:rPr>
          <w:rStyle w:val="Hyperlink"/>
          <w:rFonts w:ascii="Georgia" w:hAnsi="Georgia"/>
          <w:sz w:val="22"/>
        </w:rPr>
        <w:t xml:space="preserve"> </w:t>
      </w:r>
    </w:p>
    <w:p w14:paraId="55309E46" w14:textId="331B7F42" w:rsidR="008404F5" w:rsidRPr="00B37216" w:rsidRDefault="00D079D2" w:rsidP="00C70E5D">
      <w:pPr>
        <w:pStyle w:val="Bul-1"/>
        <w:spacing w:line="240" w:lineRule="auto"/>
        <w:rPr>
          <w:rStyle w:val="eop"/>
          <w:rFonts w:ascii="Georgia" w:hAnsi="Georgia" w:cs="Calibri"/>
          <w:sz w:val="22"/>
        </w:rPr>
      </w:pPr>
      <w:hyperlink r:id="rId15" w:tgtFrame="_blank" w:history="1">
        <w:r w:rsidR="00F938CB" w:rsidRPr="00B37216">
          <w:rPr>
            <w:rStyle w:val="normaltextrun"/>
            <w:rFonts w:ascii="Georgia" w:hAnsi="Georgia" w:cs="Calibri"/>
            <w:color w:val="0563C1"/>
            <w:sz w:val="22"/>
            <w:u w:val="single"/>
          </w:rPr>
          <w:t>OSHA: Guidance on Preparing Workplaces for COVID-19</w:t>
        </w:r>
      </w:hyperlink>
    </w:p>
    <w:p w14:paraId="6D70A734" w14:textId="17D1582E" w:rsidR="002C13F1" w:rsidRPr="00B37216" w:rsidRDefault="00D079D2" w:rsidP="00C70E5D">
      <w:pPr>
        <w:pStyle w:val="Bul-1"/>
        <w:spacing w:line="240" w:lineRule="auto"/>
        <w:rPr>
          <w:rStyle w:val="eop"/>
          <w:rFonts w:ascii="Georgia" w:hAnsi="Georgia" w:cs="Calibri"/>
          <w:sz w:val="22"/>
        </w:rPr>
      </w:pPr>
      <w:hyperlink r:id="rId16" w:history="1">
        <w:r w:rsidR="002C13F1" w:rsidRPr="00B37216">
          <w:rPr>
            <w:rStyle w:val="Hyperlink"/>
            <w:rFonts w:ascii="Georgia" w:hAnsi="Georgia" w:cs="Calibri"/>
            <w:sz w:val="22"/>
          </w:rPr>
          <w:t>OSHA: Guidance on Returning to Work</w:t>
        </w:r>
      </w:hyperlink>
    </w:p>
    <w:p w14:paraId="186824CF" w14:textId="77777777" w:rsidR="002518A0" w:rsidRPr="00B37216" w:rsidRDefault="00D079D2" w:rsidP="00C70E5D">
      <w:pPr>
        <w:pStyle w:val="Bul-1"/>
        <w:spacing w:line="240" w:lineRule="auto"/>
        <w:rPr>
          <w:rStyle w:val="Hyperlink"/>
          <w:rFonts w:ascii="Georgia" w:hAnsi="Georgia"/>
          <w:sz w:val="22"/>
        </w:rPr>
      </w:pPr>
      <w:hyperlink r:id="rId17" w:tgtFrame="_blank" w:history="1">
        <w:r w:rsidR="002518A0" w:rsidRPr="00B37216">
          <w:rPr>
            <w:rStyle w:val="Hyperlink"/>
            <w:rFonts w:ascii="Georgia" w:hAnsi="Georgia"/>
            <w:sz w:val="22"/>
          </w:rPr>
          <w:t>Wage and Hour: COVID and the American Workplace</w:t>
        </w:r>
      </w:hyperlink>
      <w:r w:rsidR="002518A0" w:rsidRPr="00B37216">
        <w:rPr>
          <w:rStyle w:val="Hyperlink"/>
          <w:rFonts w:ascii="Georgia" w:hAnsi="Georgia"/>
          <w:sz w:val="22"/>
        </w:rPr>
        <w:t> </w:t>
      </w:r>
    </w:p>
    <w:p w14:paraId="48F190AE" w14:textId="29DA6900" w:rsidR="004A6622" w:rsidRPr="00B37216" w:rsidRDefault="00D079D2" w:rsidP="00C70E5D">
      <w:pPr>
        <w:pStyle w:val="Bul-1"/>
        <w:spacing w:line="240" w:lineRule="auto"/>
        <w:rPr>
          <w:rFonts w:ascii="Georgia" w:hAnsi="Georgia"/>
          <w:sz w:val="22"/>
        </w:rPr>
      </w:pPr>
      <w:hyperlink r:id="rId18" w:tgtFrame="_blank" w:history="1">
        <w:r w:rsidR="004A6622" w:rsidRPr="00B37216">
          <w:rPr>
            <w:rStyle w:val="Hyperlink"/>
            <w:rFonts w:ascii="Georgia" w:hAnsi="Georgia"/>
            <w:sz w:val="22"/>
          </w:rPr>
          <w:t>10 Ways COVID-19 Could Change Office Design</w:t>
        </w:r>
      </w:hyperlink>
      <w:r w:rsidR="00804B65" w:rsidRPr="00B37216">
        <w:rPr>
          <w:rFonts w:ascii="Georgia" w:hAnsi="Georgia"/>
          <w:sz w:val="22"/>
        </w:rPr>
        <w:t>: World Economic Forum</w:t>
      </w:r>
      <w:r w:rsidR="00EE57A0" w:rsidRPr="00B37216">
        <w:rPr>
          <w:rFonts w:ascii="Georgia" w:hAnsi="Georgia"/>
          <w:sz w:val="22"/>
        </w:rPr>
        <w:t xml:space="preserve"> article</w:t>
      </w:r>
    </w:p>
    <w:p w14:paraId="06271FD3" w14:textId="4FE5CAA4" w:rsidR="00036157" w:rsidRPr="00B37216" w:rsidRDefault="00D079D2" w:rsidP="00C70E5D">
      <w:pPr>
        <w:pStyle w:val="Bul-1"/>
        <w:spacing w:line="240" w:lineRule="auto"/>
        <w:rPr>
          <w:rFonts w:ascii="Georgia" w:hAnsi="Georgia"/>
          <w:sz w:val="22"/>
        </w:rPr>
      </w:pPr>
      <w:hyperlink r:id="rId19" w:tgtFrame="_blank" w:history="1">
        <w:r w:rsidR="00036157" w:rsidRPr="00B37216">
          <w:rPr>
            <w:rStyle w:val="Hyperlink"/>
            <w:rFonts w:ascii="Georgia" w:hAnsi="Georgia"/>
            <w:sz w:val="22"/>
          </w:rPr>
          <w:t xml:space="preserve">A Common Sense Guide </w:t>
        </w:r>
        <w:r w:rsidR="008F33F2" w:rsidRPr="00B37216">
          <w:rPr>
            <w:rStyle w:val="Hyperlink"/>
            <w:rFonts w:ascii="Georgia" w:hAnsi="Georgia"/>
            <w:sz w:val="22"/>
          </w:rPr>
          <w:t>for</w:t>
        </w:r>
        <w:r w:rsidR="00036157" w:rsidRPr="00B37216">
          <w:rPr>
            <w:rStyle w:val="Hyperlink"/>
            <w:rFonts w:ascii="Georgia" w:hAnsi="Georgia"/>
            <w:sz w:val="22"/>
          </w:rPr>
          <w:t xml:space="preserve"> Returning </w:t>
        </w:r>
        <w:r w:rsidR="001F3706" w:rsidRPr="00B37216">
          <w:rPr>
            <w:rStyle w:val="Hyperlink"/>
            <w:rFonts w:ascii="Georgia" w:hAnsi="Georgia"/>
            <w:sz w:val="22"/>
          </w:rPr>
          <w:t>to</w:t>
        </w:r>
        <w:r w:rsidR="00036157" w:rsidRPr="00B37216">
          <w:rPr>
            <w:rStyle w:val="Hyperlink"/>
            <w:rFonts w:ascii="Georgia" w:hAnsi="Georgia"/>
            <w:sz w:val="22"/>
          </w:rPr>
          <w:t xml:space="preserve"> The Post COVID-19 Workplace</w:t>
        </w:r>
      </w:hyperlink>
      <w:r w:rsidR="00103C74" w:rsidRPr="00B37216">
        <w:rPr>
          <w:rFonts w:ascii="Georgia" w:hAnsi="Georgia"/>
          <w:sz w:val="22"/>
        </w:rPr>
        <w:t>: Wor</w:t>
      </w:r>
      <w:r w:rsidR="008404F5" w:rsidRPr="00B37216">
        <w:rPr>
          <w:rFonts w:ascii="Georgia" w:hAnsi="Georgia"/>
          <w:sz w:val="22"/>
        </w:rPr>
        <w:t>k</w:t>
      </w:r>
      <w:r w:rsidR="00103C74" w:rsidRPr="00B37216">
        <w:rPr>
          <w:rFonts w:ascii="Georgia" w:hAnsi="Georgia"/>
          <w:sz w:val="22"/>
        </w:rPr>
        <w:t xml:space="preserve"> Design </w:t>
      </w:r>
      <w:r w:rsidR="008404F5" w:rsidRPr="00B37216">
        <w:rPr>
          <w:rFonts w:ascii="Georgia" w:hAnsi="Georgia"/>
          <w:sz w:val="22"/>
        </w:rPr>
        <w:t>m</w:t>
      </w:r>
      <w:r w:rsidR="00103C74" w:rsidRPr="00B37216">
        <w:rPr>
          <w:rFonts w:ascii="Georgia" w:hAnsi="Georgia"/>
          <w:sz w:val="22"/>
        </w:rPr>
        <w:t>agazine</w:t>
      </w:r>
    </w:p>
    <w:p w14:paraId="25FC8C97" w14:textId="092F6A3D" w:rsidR="00036157" w:rsidRPr="00B37216" w:rsidRDefault="00D079D2" w:rsidP="00C70E5D">
      <w:pPr>
        <w:pStyle w:val="Bul-1"/>
        <w:spacing w:line="240" w:lineRule="auto"/>
        <w:rPr>
          <w:rFonts w:ascii="Georgia" w:hAnsi="Georgia"/>
          <w:sz w:val="22"/>
        </w:rPr>
      </w:pPr>
      <w:hyperlink r:id="rId20" w:tgtFrame="_blank" w:history="1">
        <w:r w:rsidR="00036157" w:rsidRPr="00B37216">
          <w:rPr>
            <w:rStyle w:val="Hyperlink"/>
            <w:rFonts w:ascii="Georgia" w:hAnsi="Georgia"/>
            <w:sz w:val="22"/>
          </w:rPr>
          <w:t>Suddenly Virtual: A Practical Guide for Frontline Service Providers</w:t>
        </w:r>
      </w:hyperlink>
      <w:r w:rsidR="00036157" w:rsidRPr="00B37216">
        <w:rPr>
          <w:rFonts w:ascii="Georgia" w:hAnsi="Georgia"/>
          <w:sz w:val="22"/>
        </w:rPr>
        <w:t xml:space="preserve">: Guide </w:t>
      </w:r>
      <w:r w:rsidR="00F26BDF" w:rsidRPr="00B37216">
        <w:rPr>
          <w:rFonts w:ascii="Georgia" w:hAnsi="Georgia"/>
          <w:sz w:val="22"/>
        </w:rPr>
        <w:t>from the Heldrich Center</w:t>
      </w:r>
    </w:p>
    <w:p w14:paraId="50009363" w14:textId="5C423005" w:rsidR="00E30C1E" w:rsidRPr="00B37216" w:rsidRDefault="00D079D2" w:rsidP="00C70E5D">
      <w:pPr>
        <w:pStyle w:val="Bul-1"/>
        <w:spacing w:line="240" w:lineRule="auto"/>
        <w:rPr>
          <w:rFonts w:ascii="Georgia" w:hAnsi="Georgia"/>
          <w:sz w:val="22"/>
        </w:rPr>
      </w:pPr>
      <w:hyperlink r:id="rId21" w:anchor="62e016174017" w:tgtFrame="_blank" w:history="1">
        <w:r w:rsidR="00E30C1E" w:rsidRPr="00B37216">
          <w:rPr>
            <w:rStyle w:val="Hyperlink"/>
            <w:rFonts w:ascii="Georgia" w:hAnsi="Georgia"/>
            <w:sz w:val="22"/>
          </w:rPr>
          <w:t>4 Ways To Onboard New Hires Quickly Without Harming The Employee Experience</w:t>
        </w:r>
      </w:hyperlink>
      <w:r w:rsidR="00E30C1E" w:rsidRPr="00B37216">
        <w:rPr>
          <w:rFonts w:ascii="Georgia" w:hAnsi="Georgia"/>
          <w:sz w:val="22"/>
        </w:rPr>
        <w:t xml:space="preserve">: </w:t>
      </w:r>
      <w:r w:rsidR="00F26BDF" w:rsidRPr="00B37216">
        <w:rPr>
          <w:rFonts w:ascii="Georgia" w:hAnsi="Georgia"/>
          <w:sz w:val="22"/>
        </w:rPr>
        <w:t xml:space="preserve">Forbes </w:t>
      </w:r>
    </w:p>
    <w:p w14:paraId="55FB9C0A" w14:textId="32B7CDBC" w:rsidR="00E30C1E" w:rsidRPr="00B37216" w:rsidRDefault="00D079D2" w:rsidP="00C70E5D">
      <w:pPr>
        <w:pStyle w:val="Bul-1"/>
        <w:spacing w:line="240" w:lineRule="auto"/>
        <w:rPr>
          <w:rFonts w:ascii="Georgia" w:hAnsi="Georgia"/>
          <w:sz w:val="22"/>
        </w:rPr>
      </w:pPr>
      <w:hyperlink r:id="rId22" w:tgtFrame="_blank" w:history="1">
        <w:r w:rsidR="00E30C1E" w:rsidRPr="00B37216">
          <w:rPr>
            <w:rStyle w:val="Hyperlink"/>
            <w:rFonts w:ascii="Georgia" w:hAnsi="Georgia"/>
            <w:sz w:val="22"/>
          </w:rPr>
          <w:t>Strategies for Integrating the Workforce System: Best Practices in Six States</w:t>
        </w:r>
      </w:hyperlink>
      <w:r w:rsidR="001346A9" w:rsidRPr="00B37216">
        <w:rPr>
          <w:rFonts w:ascii="Georgia" w:hAnsi="Georgia"/>
          <w:sz w:val="22"/>
        </w:rPr>
        <w:t>: M</w:t>
      </w:r>
      <w:r w:rsidR="00315AC7" w:rsidRPr="00B37216">
        <w:rPr>
          <w:rFonts w:ascii="Georgia" w:hAnsi="Georgia"/>
          <w:sz w:val="22"/>
        </w:rPr>
        <w:t>athematica</w:t>
      </w:r>
      <w:r w:rsidR="00E30C1E" w:rsidRPr="00B37216">
        <w:rPr>
          <w:rFonts w:ascii="Georgia" w:hAnsi="Georgia"/>
          <w:sz w:val="22"/>
        </w:rPr>
        <w:t> </w:t>
      </w:r>
    </w:p>
    <w:p w14:paraId="7E722666" w14:textId="24079F95" w:rsidR="008145B3" w:rsidRPr="008145B3" w:rsidRDefault="00D079D2" w:rsidP="00C70E5D">
      <w:pPr>
        <w:pStyle w:val="Bul-1"/>
        <w:spacing w:line="240" w:lineRule="auto"/>
        <w:rPr>
          <w:color w:val="0563C1" w:themeColor="hyperlink"/>
          <w:u w:val="single"/>
        </w:rPr>
      </w:pPr>
      <w:hyperlink r:id="rId23" w:tgtFrame="_blank" w:history="1">
        <w:r w:rsidR="00E30C1E" w:rsidRPr="00B37216">
          <w:rPr>
            <w:rStyle w:val="Hyperlink"/>
            <w:rFonts w:ascii="Georgia" w:hAnsi="Georgia"/>
            <w:sz w:val="22"/>
          </w:rPr>
          <w:t>NASWA State Workforce Agencies Respond to Coronavirus (COVID-19)</w:t>
        </w:r>
      </w:hyperlink>
      <w:r w:rsidR="008145B3">
        <w:br w:type="page"/>
      </w:r>
    </w:p>
    <w:p w14:paraId="5A98B13E" w14:textId="4F9767B3" w:rsidR="00D853C5" w:rsidRDefault="00D853C5" w:rsidP="00806C83">
      <w:pPr>
        <w:pStyle w:val="Heading2"/>
      </w:pPr>
      <w:r>
        <w:lastRenderedPageBreak/>
        <w:t>Technology</w:t>
      </w:r>
    </w:p>
    <w:p w14:paraId="2ED47B1B" w14:textId="096BC90E" w:rsidR="00D853C5" w:rsidRPr="00B37216" w:rsidRDefault="00D462AA" w:rsidP="008145B3">
      <w:pPr>
        <w:pStyle w:val="BodyText"/>
        <w:ind w:right="-180"/>
        <w:rPr>
          <w:rFonts w:ascii="Georgia" w:hAnsi="Georgia"/>
          <w:sz w:val="22"/>
          <w:szCs w:val="22"/>
        </w:rPr>
      </w:pPr>
      <w:r w:rsidRPr="00B37216">
        <w:rPr>
          <w:rFonts w:ascii="Georgia" w:hAnsi="Georgia"/>
          <w:sz w:val="22"/>
          <w:szCs w:val="22"/>
        </w:rPr>
        <w:t xml:space="preserve">The items in this section focus on the </w:t>
      </w:r>
      <w:r w:rsidR="0001434C" w:rsidRPr="00B37216">
        <w:rPr>
          <w:rFonts w:ascii="Georgia" w:hAnsi="Georgia"/>
          <w:sz w:val="22"/>
          <w:szCs w:val="22"/>
        </w:rPr>
        <w:t>increased strain on technology due to higher staff and customer use</w:t>
      </w:r>
      <w:r w:rsidR="00ED2EFA" w:rsidRPr="00B37216">
        <w:rPr>
          <w:rFonts w:ascii="Georgia" w:hAnsi="Georgia"/>
          <w:sz w:val="22"/>
          <w:szCs w:val="22"/>
        </w:rPr>
        <w:t xml:space="preserve">. </w:t>
      </w:r>
    </w:p>
    <w:p w14:paraId="28837DA5" w14:textId="5032B985" w:rsidR="00D853C5" w:rsidRPr="005D7B64" w:rsidRDefault="00D853C5" w:rsidP="008145B3">
      <w:pPr>
        <w:pStyle w:val="Heading3"/>
        <w:spacing w:before="0"/>
      </w:pPr>
      <w:r w:rsidRPr="000A3B4F">
        <w:t>System Capacity</w:t>
      </w:r>
      <w:r w:rsidRPr="00E25731">
        <w:rPr>
          <w:b w:val="0"/>
          <w:bCs/>
        </w:rPr>
        <w:t xml:space="preserve"> (increased volume of calls, web traffic, more staff, etc.)</w:t>
      </w:r>
    </w:p>
    <w:tbl>
      <w:tblPr>
        <w:tblStyle w:val="TableGrid"/>
        <w:tblW w:w="10620" w:type="dxa"/>
        <w:tblInd w:w="-635" w:type="dxa"/>
        <w:tblLook w:val="04A0" w:firstRow="1" w:lastRow="0" w:firstColumn="1" w:lastColumn="0" w:noHBand="0" w:noVBand="1"/>
      </w:tblPr>
      <w:tblGrid>
        <w:gridCol w:w="7020"/>
        <w:gridCol w:w="839"/>
        <w:gridCol w:w="2761"/>
      </w:tblGrid>
      <w:tr w:rsidR="006C31A2" w14:paraId="205959FD" w14:textId="77777777" w:rsidTr="00370434">
        <w:trPr>
          <w:trHeight w:val="317"/>
          <w:tblHeader/>
        </w:trPr>
        <w:tc>
          <w:tcPr>
            <w:tcW w:w="7020" w:type="dxa"/>
            <w:shd w:val="clear" w:color="auto" w:fill="1F3864" w:themeFill="accent5" w:themeFillShade="80"/>
            <w:vAlign w:val="bottom"/>
          </w:tcPr>
          <w:p w14:paraId="05CA89D1" w14:textId="77777777" w:rsidR="006C31A2" w:rsidRPr="00D15CB6" w:rsidRDefault="006C31A2" w:rsidP="00CE2799">
            <w:pPr>
              <w:pStyle w:val="TableHeader"/>
              <w:spacing w:before="80" w:after="80" w:line="240" w:lineRule="auto"/>
            </w:pPr>
            <w:r>
              <w:t>Topic Area</w:t>
            </w:r>
          </w:p>
        </w:tc>
        <w:tc>
          <w:tcPr>
            <w:tcW w:w="839" w:type="dxa"/>
            <w:shd w:val="clear" w:color="auto" w:fill="1F3864" w:themeFill="accent5" w:themeFillShade="80"/>
            <w:vAlign w:val="bottom"/>
          </w:tcPr>
          <w:p w14:paraId="4615D484" w14:textId="77777777" w:rsidR="006C31A2" w:rsidRPr="00D15CB6" w:rsidRDefault="006C31A2" w:rsidP="00CE2799">
            <w:pPr>
              <w:pStyle w:val="TableHeader"/>
              <w:spacing w:before="80" w:after="80" w:line="240" w:lineRule="auto"/>
            </w:pPr>
            <w:r>
              <w:t>Rating</w:t>
            </w:r>
          </w:p>
        </w:tc>
        <w:tc>
          <w:tcPr>
            <w:tcW w:w="2761" w:type="dxa"/>
            <w:shd w:val="clear" w:color="auto" w:fill="1F3864" w:themeFill="accent5" w:themeFillShade="80"/>
            <w:vAlign w:val="bottom"/>
          </w:tcPr>
          <w:p w14:paraId="4E86B1A1" w14:textId="77777777" w:rsidR="006C31A2" w:rsidRPr="00D15CB6" w:rsidRDefault="006C31A2" w:rsidP="00CE2799">
            <w:pPr>
              <w:pStyle w:val="TableHeader"/>
              <w:spacing w:before="80" w:after="80" w:line="240" w:lineRule="auto"/>
            </w:pPr>
            <w:r>
              <w:t>Notes &amp; Next Steps</w:t>
            </w:r>
          </w:p>
        </w:tc>
      </w:tr>
      <w:tr w:rsidR="00C73ED7" w14:paraId="5BDBD128" w14:textId="77777777" w:rsidTr="00F3294E">
        <w:trPr>
          <w:trHeight w:val="274"/>
        </w:trPr>
        <w:tc>
          <w:tcPr>
            <w:tcW w:w="7020" w:type="dxa"/>
            <w:shd w:val="clear" w:color="auto" w:fill="auto"/>
          </w:tcPr>
          <w:p w14:paraId="1EDDF2FD" w14:textId="2E089604"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We have tablets or laptops for staff to use while delivering services outside of the office.</w:t>
            </w:r>
          </w:p>
        </w:tc>
        <w:tc>
          <w:tcPr>
            <w:tcW w:w="839" w:type="dxa"/>
            <w:shd w:val="clear" w:color="auto" w:fill="auto"/>
          </w:tcPr>
          <w:p w14:paraId="43BF909A" w14:textId="77777777" w:rsidR="00C73ED7" w:rsidRDefault="00C73ED7" w:rsidP="00CE2799">
            <w:pPr>
              <w:pStyle w:val="Tabletext"/>
              <w:spacing w:before="80" w:after="80" w:line="240" w:lineRule="auto"/>
            </w:pPr>
          </w:p>
        </w:tc>
        <w:tc>
          <w:tcPr>
            <w:tcW w:w="2761" w:type="dxa"/>
            <w:shd w:val="clear" w:color="auto" w:fill="auto"/>
          </w:tcPr>
          <w:p w14:paraId="271B42BB" w14:textId="77777777" w:rsidR="00C73ED7" w:rsidRDefault="00C73ED7" w:rsidP="00CE2799">
            <w:pPr>
              <w:pStyle w:val="Tabletext"/>
              <w:spacing w:before="80" w:after="80" w:line="240" w:lineRule="auto"/>
            </w:pPr>
          </w:p>
        </w:tc>
      </w:tr>
      <w:tr w:rsidR="00C73ED7" w14:paraId="44EF03E9" w14:textId="77777777" w:rsidTr="00370434">
        <w:trPr>
          <w:trHeight w:val="274"/>
        </w:trPr>
        <w:tc>
          <w:tcPr>
            <w:tcW w:w="7020" w:type="dxa"/>
            <w:shd w:val="clear" w:color="auto" w:fill="F2F2F2" w:themeFill="background1" w:themeFillShade="F2"/>
          </w:tcPr>
          <w:p w14:paraId="1AF3C17A" w14:textId="68F4CC96"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We have sufficient resources to provide mobile hotspots for remote service delivery</w:t>
            </w:r>
            <w:r w:rsidR="003B1662" w:rsidRPr="00B37216">
              <w:rPr>
                <w:rFonts w:ascii="Georgia" w:hAnsi="Georgia"/>
                <w:sz w:val="22"/>
                <w:szCs w:val="28"/>
              </w:rPr>
              <w:t>.</w:t>
            </w:r>
          </w:p>
        </w:tc>
        <w:tc>
          <w:tcPr>
            <w:tcW w:w="839" w:type="dxa"/>
            <w:shd w:val="clear" w:color="auto" w:fill="F2F2F2" w:themeFill="background1" w:themeFillShade="F2"/>
          </w:tcPr>
          <w:p w14:paraId="145225E9"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2E852527" w14:textId="77777777" w:rsidR="00C73ED7" w:rsidRDefault="00C73ED7" w:rsidP="00CE2799">
            <w:pPr>
              <w:pStyle w:val="Tabletext"/>
              <w:spacing w:before="80" w:after="80" w:line="240" w:lineRule="auto"/>
            </w:pPr>
          </w:p>
        </w:tc>
      </w:tr>
      <w:tr w:rsidR="00C73ED7" w14:paraId="71288F32" w14:textId="77777777" w:rsidTr="00F3294E">
        <w:trPr>
          <w:trHeight w:val="274"/>
        </w:trPr>
        <w:tc>
          <w:tcPr>
            <w:tcW w:w="7020" w:type="dxa"/>
            <w:shd w:val="clear" w:color="auto" w:fill="auto"/>
          </w:tcPr>
          <w:p w14:paraId="2075EB12" w14:textId="7DD51EFA"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 xml:space="preserve">We have access to tools to deliver training to staff and services to participants remotely. </w:t>
            </w:r>
          </w:p>
        </w:tc>
        <w:tc>
          <w:tcPr>
            <w:tcW w:w="839" w:type="dxa"/>
            <w:shd w:val="clear" w:color="auto" w:fill="auto"/>
          </w:tcPr>
          <w:p w14:paraId="66C7DAD1" w14:textId="77777777" w:rsidR="00C73ED7" w:rsidRDefault="00C73ED7" w:rsidP="00CE2799">
            <w:pPr>
              <w:pStyle w:val="Tabletext"/>
              <w:spacing w:before="80" w:after="80" w:line="240" w:lineRule="auto"/>
            </w:pPr>
          </w:p>
        </w:tc>
        <w:tc>
          <w:tcPr>
            <w:tcW w:w="2761" w:type="dxa"/>
            <w:shd w:val="clear" w:color="auto" w:fill="auto"/>
          </w:tcPr>
          <w:p w14:paraId="1C22767E" w14:textId="77777777" w:rsidR="00C73ED7" w:rsidRDefault="00C73ED7" w:rsidP="00CE2799">
            <w:pPr>
              <w:pStyle w:val="Tabletext"/>
              <w:spacing w:before="80" w:after="80" w:line="240" w:lineRule="auto"/>
            </w:pPr>
          </w:p>
        </w:tc>
      </w:tr>
      <w:tr w:rsidR="00C73ED7" w14:paraId="67595C9F" w14:textId="77777777" w:rsidTr="00370434">
        <w:trPr>
          <w:trHeight w:val="274"/>
        </w:trPr>
        <w:tc>
          <w:tcPr>
            <w:tcW w:w="7020" w:type="dxa"/>
            <w:shd w:val="clear" w:color="auto" w:fill="F2F2F2" w:themeFill="background1" w:themeFillShade="F2"/>
          </w:tcPr>
          <w:p w14:paraId="3C0A5FAF" w14:textId="1DAF7145"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 xml:space="preserve">We have sufficient bandwidth to handle more customers using electronic resources in our offices. </w:t>
            </w:r>
          </w:p>
        </w:tc>
        <w:tc>
          <w:tcPr>
            <w:tcW w:w="839" w:type="dxa"/>
            <w:shd w:val="clear" w:color="auto" w:fill="F2F2F2" w:themeFill="background1" w:themeFillShade="F2"/>
          </w:tcPr>
          <w:p w14:paraId="7505936A"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71F5375A" w14:textId="77777777" w:rsidR="00C73ED7" w:rsidRDefault="00C73ED7" w:rsidP="00CE2799">
            <w:pPr>
              <w:pStyle w:val="Tabletext"/>
              <w:spacing w:before="80" w:after="80" w:line="240" w:lineRule="auto"/>
            </w:pPr>
          </w:p>
        </w:tc>
      </w:tr>
      <w:tr w:rsidR="008145B3" w14:paraId="1DFFF023" w14:textId="77777777" w:rsidTr="008145B3">
        <w:trPr>
          <w:trHeight w:val="274"/>
        </w:trPr>
        <w:tc>
          <w:tcPr>
            <w:tcW w:w="7020" w:type="dxa"/>
            <w:shd w:val="clear" w:color="auto" w:fill="auto"/>
          </w:tcPr>
          <w:p w14:paraId="458CA4BE" w14:textId="025755D1" w:rsidR="008145B3" w:rsidRPr="00B37216" w:rsidRDefault="008145B3"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Does your system have software to protect participant PII data?</w:t>
            </w:r>
          </w:p>
        </w:tc>
        <w:tc>
          <w:tcPr>
            <w:tcW w:w="839" w:type="dxa"/>
            <w:shd w:val="clear" w:color="auto" w:fill="auto"/>
          </w:tcPr>
          <w:p w14:paraId="3F98D747" w14:textId="77777777" w:rsidR="008145B3" w:rsidRDefault="008145B3" w:rsidP="00CE2799">
            <w:pPr>
              <w:pStyle w:val="Tabletext"/>
              <w:spacing w:before="80" w:after="80" w:line="240" w:lineRule="auto"/>
            </w:pPr>
          </w:p>
        </w:tc>
        <w:tc>
          <w:tcPr>
            <w:tcW w:w="2761" w:type="dxa"/>
            <w:shd w:val="clear" w:color="auto" w:fill="auto"/>
          </w:tcPr>
          <w:p w14:paraId="658798DB" w14:textId="77777777" w:rsidR="008145B3" w:rsidRDefault="008145B3" w:rsidP="00CE2799">
            <w:pPr>
              <w:pStyle w:val="Tabletext"/>
              <w:spacing w:before="80" w:after="80" w:line="240" w:lineRule="auto"/>
            </w:pPr>
          </w:p>
        </w:tc>
      </w:tr>
      <w:tr w:rsidR="00C73ED7" w14:paraId="174999C0" w14:textId="77777777" w:rsidTr="008145B3">
        <w:trPr>
          <w:trHeight w:val="274"/>
        </w:trPr>
        <w:tc>
          <w:tcPr>
            <w:tcW w:w="7020" w:type="dxa"/>
            <w:shd w:val="clear" w:color="auto" w:fill="F2F2F2" w:themeFill="background1" w:themeFillShade="F2"/>
          </w:tcPr>
          <w:p w14:paraId="293698BB" w14:textId="6325CEE2"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 xml:space="preserve">We have evaluated and tested our </w:t>
            </w:r>
            <w:r w:rsidR="00F126E5" w:rsidRPr="00B37216">
              <w:rPr>
                <w:rFonts w:ascii="Georgia" w:hAnsi="Georgia"/>
                <w:sz w:val="22"/>
                <w:szCs w:val="28"/>
              </w:rPr>
              <w:t xml:space="preserve">technology's </w:t>
            </w:r>
            <w:r w:rsidRPr="00B37216">
              <w:rPr>
                <w:rFonts w:ascii="Georgia" w:hAnsi="Georgia"/>
                <w:sz w:val="22"/>
                <w:szCs w:val="28"/>
              </w:rPr>
              <w:t>readiness for increased traffic and identified any steps we must take to assure service in the event of dramatic increases in workloads.</w:t>
            </w:r>
          </w:p>
        </w:tc>
        <w:tc>
          <w:tcPr>
            <w:tcW w:w="839" w:type="dxa"/>
            <w:shd w:val="clear" w:color="auto" w:fill="F2F2F2" w:themeFill="background1" w:themeFillShade="F2"/>
          </w:tcPr>
          <w:p w14:paraId="2E8E086A"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19E5931E" w14:textId="77777777" w:rsidR="00C73ED7" w:rsidRDefault="00C73ED7" w:rsidP="00CE2799">
            <w:pPr>
              <w:pStyle w:val="Tabletext"/>
              <w:spacing w:before="80" w:after="80" w:line="240" w:lineRule="auto"/>
            </w:pPr>
          </w:p>
        </w:tc>
      </w:tr>
      <w:tr w:rsidR="00C73ED7" w14:paraId="3D4A1ABC" w14:textId="77777777" w:rsidTr="008145B3">
        <w:trPr>
          <w:trHeight w:val="274"/>
        </w:trPr>
        <w:tc>
          <w:tcPr>
            <w:tcW w:w="7020" w:type="dxa"/>
            <w:shd w:val="clear" w:color="auto" w:fill="auto"/>
          </w:tcPr>
          <w:p w14:paraId="7D9C28E6" w14:textId="67DA94E7"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 xml:space="preserve">We have thought through and developed plans to ensure we have the capacity to ramp up </w:t>
            </w:r>
            <w:r w:rsidR="001346A9" w:rsidRPr="00B37216">
              <w:rPr>
                <w:rFonts w:ascii="Georgia" w:hAnsi="Georgia"/>
                <w:sz w:val="22"/>
                <w:szCs w:val="28"/>
              </w:rPr>
              <w:t>i</w:t>
            </w:r>
            <w:r w:rsidR="00E732C5" w:rsidRPr="00B37216">
              <w:rPr>
                <w:rFonts w:ascii="Georgia" w:hAnsi="Georgia"/>
                <w:sz w:val="22"/>
                <w:szCs w:val="28"/>
              </w:rPr>
              <w:t xml:space="preserve">nformation </w:t>
            </w:r>
            <w:r w:rsidR="001346A9" w:rsidRPr="00B37216">
              <w:rPr>
                <w:rFonts w:ascii="Georgia" w:hAnsi="Georgia"/>
                <w:sz w:val="22"/>
                <w:szCs w:val="28"/>
              </w:rPr>
              <w:t>t</w:t>
            </w:r>
            <w:r w:rsidR="00E732C5" w:rsidRPr="00B37216">
              <w:rPr>
                <w:rFonts w:ascii="Georgia" w:hAnsi="Georgia"/>
                <w:sz w:val="22"/>
                <w:szCs w:val="28"/>
              </w:rPr>
              <w:t>echnology (IT)</w:t>
            </w:r>
            <w:r w:rsidRPr="00B37216">
              <w:rPr>
                <w:rFonts w:ascii="Georgia" w:hAnsi="Georgia"/>
                <w:sz w:val="22"/>
                <w:szCs w:val="28"/>
              </w:rPr>
              <w:t xml:space="preserve"> support in the event Congress passes a temporary program to provide additional unemployment benefits or an extension of benefits or more reemployment services.</w:t>
            </w:r>
          </w:p>
        </w:tc>
        <w:tc>
          <w:tcPr>
            <w:tcW w:w="839" w:type="dxa"/>
            <w:shd w:val="clear" w:color="auto" w:fill="auto"/>
          </w:tcPr>
          <w:p w14:paraId="6AD9EAB3" w14:textId="77777777" w:rsidR="00C73ED7" w:rsidRDefault="00C73ED7" w:rsidP="00CE2799">
            <w:pPr>
              <w:pStyle w:val="Tabletext"/>
              <w:spacing w:before="80" w:after="80" w:line="240" w:lineRule="auto"/>
            </w:pPr>
          </w:p>
        </w:tc>
        <w:tc>
          <w:tcPr>
            <w:tcW w:w="2761" w:type="dxa"/>
            <w:shd w:val="clear" w:color="auto" w:fill="auto"/>
          </w:tcPr>
          <w:p w14:paraId="450DCBA4" w14:textId="77777777" w:rsidR="00C73ED7" w:rsidRDefault="00C73ED7" w:rsidP="00CE2799">
            <w:pPr>
              <w:pStyle w:val="Tabletext"/>
              <w:spacing w:before="80" w:after="80" w:line="240" w:lineRule="auto"/>
            </w:pPr>
          </w:p>
        </w:tc>
      </w:tr>
      <w:tr w:rsidR="00C73ED7" w14:paraId="1662DF84" w14:textId="77777777" w:rsidTr="008145B3">
        <w:trPr>
          <w:trHeight w:val="274"/>
        </w:trPr>
        <w:tc>
          <w:tcPr>
            <w:tcW w:w="7020" w:type="dxa"/>
            <w:shd w:val="clear" w:color="auto" w:fill="F2F2F2" w:themeFill="background1" w:themeFillShade="F2"/>
          </w:tcPr>
          <w:p w14:paraId="04094FD2" w14:textId="2EEAE318" w:rsidR="00C73ED7" w:rsidRPr="00B37216" w:rsidRDefault="00C73ED7" w:rsidP="00605D45">
            <w:pPr>
              <w:pStyle w:val="Tabletext"/>
              <w:numPr>
                <w:ilvl w:val="0"/>
                <w:numId w:val="4"/>
              </w:numPr>
              <w:spacing w:before="80" w:after="80" w:line="240" w:lineRule="auto"/>
              <w:ind w:left="345" w:hanging="270"/>
              <w:rPr>
                <w:rFonts w:ascii="Georgia" w:hAnsi="Georgia"/>
                <w:sz w:val="22"/>
                <w:szCs w:val="28"/>
              </w:rPr>
            </w:pPr>
            <w:r w:rsidRPr="00B37216">
              <w:rPr>
                <w:rFonts w:ascii="Georgia" w:hAnsi="Georgia"/>
                <w:sz w:val="22"/>
                <w:szCs w:val="28"/>
              </w:rPr>
              <w:t>We have an inventory of equipment and licensing durations and have assessed whether we have enough equipment and licenses to support anticipated increased staffing levels; or we have a plan on how to accommodate quick increases, if needed.</w:t>
            </w:r>
          </w:p>
        </w:tc>
        <w:tc>
          <w:tcPr>
            <w:tcW w:w="839" w:type="dxa"/>
            <w:shd w:val="clear" w:color="auto" w:fill="F2F2F2" w:themeFill="background1" w:themeFillShade="F2"/>
          </w:tcPr>
          <w:p w14:paraId="7447E3C8"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04FA6E37" w14:textId="77777777" w:rsidR="00C73ED7" w:rsidRDefault="00C73ED7" w:rsidP="00CE2799">
            <w:pPr>
              <w:pStyle w:val="Tabletext"/>
              <w:spacing w:before="80" w:after="80" w:line="240" w:lineRule="auto"/>
            </w:pPr>
          </w:p>
        </w:tc>
      </w:tr>
      <w:tr w:rsidR="00C73ED7" w14:paraId="06C3150D" w14:textId="77777777" w:rsidTr="008145B3">
        <w:trPr>
          <w:trHeight w:val="274"/>
        </w:trPr>
        <w:tc>
          <w:tcPr>
            <w:tcW w:w="7020" w:type="dxa"/>
            <w:shd w:val="clear" w:color="auto" w:fill="auto"/>
          </w:tcPr>
          <w:p w14:paraId="14BA2B1B" w14:textId="12597A73" w:rsidR="00C73ED7" w:rsidRPr="00B37216" w:rsidRDefault="00C73ED7" w:rsidP="00605D45">
            <w:pPr>
              <w:pStyle w:val="Tabletext"/>
              <w:numPr>
                <w:ilvl w:val="0"/>
                <w:numId w:val="4"/>
              </w:numPr>
              <w:spacing w:before="80" w:after="80" w:line="240" w:lineRule="auto"/>
              <w:ind w:left="345"/>
              <w:rPr>
                <w:rFonts w:ascii="Georgia" w:hAnsi="Georgia"/>
                <w:sz w:val="22"/>
                <w:szCs w:val="28"/>
              </w:rPr>
            </w:pPr>
            <w:r w:rsidRPr="00B37216">
              <w:rPr>
                <w:rFonts w:ascii="Georgia" w:hAnsi="Georgia"/>
                <w:sz w:val="22"/>
                <w:szCs w:val="28"/>
              </w:rPr>
              <w:t>We have considered how to use technology to streamline staff work, such as automating tasks and production of reports, or helping cluster similar work so that staff can gain specialized knowledge more quickly.</w:t>
            </w:r>
          </w:p>
        </w:tc>
        <w:tc>
          <w:tcPr>
            <w:tcW w:w="839" w:type="dxa"/>
            <w:shd w:val="clear" w:color="auto" w:fill="auto"/>
          </w:tcPr>
          <w:p w14:paraId="45147450" w14:textId="77777777" w:rsidR="00C73ED7" w:rsidRDefault="00C73ED7" w:rsidP="00CE2799">
            <w:pPr>
              <w:pStyle w:val="Tabletext"/>
              <w:spacing w:before="80" w:after="80" w:line="240" w:lineRule="auto"/>
            </w:pPr>
          </w:p>
        </w:tc>
        <w:tc>
          <w:tcPr>
            <w:tcW w:w="2761" w:type="dxa"/>
            <w:shd w:val="clear" w:color="auto" w:fill="auto"/>
          </w:tcPr>
          <w:p w14:paraId="3CBF022C" w14:textId="77777777" w:rsidR="00C73ED7" w:rsidRDefault="00C73ED7" w:rsidP="00CE2799">
            <w:pPr>
              <w:pStyle w:val="Tabletext"/>
              <w:spacing w:before="80" w:after="80" w:line="240" w:lineRule="auto"/>
            </w:pPr>
          </w:p>
        </w:tc>
      </w:tr>
      <w:tr w:rsidR="001E40AE" w14:paraId="0595A146" w14:textId="77777777" w:rsidTr="008145B3">
        <w:trPr>
          <w:trHeight w:val="274"/>
        </w:trPr>
        <w:tc>
          <w:tcPr>
            <w:tcW w:w="7020" w:type="dxa"/>
            <w:shd w:val="clear" w:color="auto" w:fill="F2F2F2" w:themeFill="background1" w:themeFillShade="F2"/>
          </w:tcPr>
          <w:p w14:paraId="1058E9B8" w14:textId="10ABDC5A" w:rsidR="001E40AE" w:rsidRPr="00B37216" w:rsidRDefault="001E40AE" w:rsidP="00605D45">
            <w:pPr>
              <w:pStyle w:val="Tabletext"/>
              <w:numPr>
                <w:ilvl w:val="0"/>
                <w:numId w:val="4"/>
              </w:numPr>
              <w:spacing w:before="80" w:after="80" w:line="240" w:lineRule="auto"/>
              <w:ind w:left="345"/>
              <w:rPr>
                <w:rFonts w:ascii="Georgia" w:hAnsi="Georgia"/>
                <w:sz w:val="22"/>
                <w:szCs w:val="22"/>
              </w:rPr>
            </w:pPr>
            <w:r w:rsidRPr="00B37216">
              <w:rPr>
                <w:rFonts w:ascii="Georgia" w:hAnsi="Georgia"/>
                <w:sz w:val="22"/>
                <w:szCs w:val="22"/>
              </w:rPr>
              <w:t>We have considered the following call center strategies</w:t>
            </w:r>
            <w:r w:rsidR="00272C64" w:rsidRPr="00B37216">
              <w:rPr>
                <w:rFonts w:ascii="Georgia" w:hAnsi="Georgia"/>
                <w:sz w:val="22"/>
                <w:szCs w:val="22"/>
              </w:rPr>
              <w:t xml:space="preserve"> (if applicable)</w:t>
            </w:r>
            <w:r w:rsidRPr="00B37216">
              <w:rPr>
                <w:rFonts w:ascii="Georgia" w:hAnsi="Georgia"/>
                <w:sz w:val="22"/>
                <w:szCs w:val="22"/>
              </w:rPr>
              <w:t xml:space="preserve"> and made plans to adopt those we find helpful: virtual holds for phone-based claims; adding more phone lines;</w:t>
            </w:r>
            <w:r w:rsidR="00A81489" w:rsidRPr="00B37216">
              <w:rPr>
                <w:rFonts w:ascii="Georgia" w:hAnsi="Georgia"/>
                <w:sz w:val="22"/>
                <w:szCs w:val="22"/>
              </w:rPr>
              <w:t xml:space="preserve"> redirecting calls to low volume offices;</w:t>
            </w:r>
            <w:r w:rsidRPr="00B37216">
              <w:rPr>
                <w:rFonts w:ascii="Georgia" w:hAnsi="Georgia"/>
                <w:sz w:val="22"/>
                <w:szCs w:val="22"/>
              </w:rPr>
              <w:t xml:space="preserve"> increasing online capabilities; software or programing modification; and routing calls based on staff skill levels.  </w:t>
            </w:r>
          </w:p>
        </w:tc>
        <w:tc>
          <w:tcPr>
            <w:tcW w:w="839" w:type="dxa"/>
            <w:shd w:val="clear" w:color="auto" w:fill="F2F2F2" w:themeFill="background1" w:themeFillShade="F2"/>
          </w:tcPr>
          <w:p w14:paraId="3E0AE267" w14:textId="77777777" w:rsidR="001E40AE" w:rsidRDefault="001E40AE" w:rsidP="00CE2799">
            <w:pPr>
              <w:pStyle w:val="Tabletext"/>
              <w:spacing w:before="80" w:after="80" w:line="240" w:lineRule="auto"/>
            </w:pPr>
          </w:p>
        </w:tc>
        <w:tc>
          <w:tcPr>
            <w:tcW w:w="2761" w:type="dxa"/>
            <w:shd w:val="clear" w:color="auto" w:fill="F2F2F2" w:themeFill="background1" w:themeFillShade="F2"/>
          </w:tcPr>
          <w:p w14:paraId="429C69DA" w14:textId="77777777" w:rsidR="001E40AE" w:rsidRDefault="001E40AE" w:rsidP="00CE2799">
            <w:pPr>
              <w:pStyle w:val="Tabletext"/>
              <w:spacing w:before="80" w:after="80" w:line="240" w:lineRule="auto"/>
            </w:pPr>
          </w:p>
        </w:tc>
      </w:tr>
    </w:tbl>
    <w:p w14:paraId="08FB1A60" w14:textId="7C38183A" w:rsidR="00D853C5" w:rsidRDefault="008145B3" w:rsidP="008145B3">
      <w:pPr>
        <w:pStyle w:val="Heading3"/>
      </w:pPr>
      <w:r>
        <w:br w:type="page"/>
      </w:r>
      <w:r w:rsidR="00D853C5">
        <w:lastRenderedPageBreak/>
        <w:t>Self-Service Options</w:t>
      </w:r>
    </w:p>
    <w:tbl>
      <w:tblPr>
        <w:tblStyle w:val="TableGrid"/>
        <w:tblW w:w="10620" w:type="dxa"/>
        <w:tblInd w:w="-635" w:type="dxa"/>
        <w:tblLook w:val="04A0" w:firstRow="1" w:lastRow="0" w:firstColumn="1" w:lastColumn="0" w:noHBand="0" w:noVBand="1"/>
      </w:tblPr>
      <w:tblGrid>
        <w:gridCol w:w="7020"/>
        <w:gridCol w:w="839"/>
        <w:gridCol w:w="2761"/>
      </w:tblGrid>
      <w:tr w:rsidR="00C73ED7" w14:paraId="74E23538" w14:textId="77777777" w:rsidTr="00370434">
        <w:trPr>
          <w:trHeight w:val="317"/>
          <w:tblHeader/>
        </w:trPr>
        <w:tc>
          <w:tcPr>
            <w:tcW w:w="7020" w:type="dxa"/>
            <w:shd w:val="clear" w:color="auto" w:fill="1F3864" w:themeFill="accent5" w:themeFillShade="80"/>
            <w:vAlign w:val="bottom"/>
          </w:tcPr>
          <w:p w14:paraId="026F77C8" w14:textId="77777777" w:rsidR="00C73ED7" w:rsidRPr="00D15CB6" w:rsidRDefault="00C73ED7" w:rsidP="00CE2799">
            <w:pPr>
              <w:pStyle w:val="TableHeader"/>
              <w:spacing w:before="80" w:after="80" w:line="240" w:lineRule="auto"/>
            </w:pPr>
            <w:r>
              <w:t>Topic Area</w:t>
            </w:r>
          </w:p>
        </w:tc>
        <w:tc>
          <w:tcPr>
            <w:tcW w:w="839" w:type="dxa"/>
            <w:shd w:val="clear" w:color="auto" w:fill="1F3864" w:themeFill="accent5" w:themeFillShade="80"/>
            <w:vAlign w:val="bottom"/>
          </w:tcPr>
          <w:p w14:paraId="0952EB7B" w14:textId="77777777" w:rsidR="00C73ED7" w:rsidRPr="00D15CB6" w:rsidRDefault="00C73ED7" w:rsidP="00CE2799">
            <w:pPr>
              <w:pStyle w:val="TableHeader"/>
              <w:spacing w:before="80" w:after="80" w:line="240" w:lineRule="auto"/>
            </w:pPr>
            <w:r>
              <w:t>Rating</w:t>
            </w:r>
          </w:p>
        </w:tc>
        <w:tc>
          <w:tcPr>
            <w:tcW w:w="2761" w:type="dxa"/>
            <w:shd w:val="clear" w:color="auto" w:fill="1F3864" w:themeFill="accent5" w:themeFillShade="80"/>
            <w:vAlign w:val="bottom"/>
          </w:tcPr>
          <w:p w14:paraId="4D208D86" w14:textId="77777777" w:rsidR="00C73ED7" w:rsidRPr="00D15CB6" w:rsidRDefault="00C73ED7" w:rsidP="00CE2799">
            <w:pPr>
              <w:pStyle w:val="TableHeader"/>
              <w:spacing w:before="80" w:after="80" w:line="240" w:lineRule="auto"/>
            </w:pPr>
            <w:r>
              <w:t>Notes &amp; Next Steps</w:t>
            </w:r>
          </w:p>
        </w:tc>
      </w:tr>
      <w:tr w:rsidR="00C73ED7" w14:paraId="0F2CBAB4" w14:textId="77777777" w:rsidTr="008145B3">
        <w:trPr>
          <w:trHeight w:val="274"/>
        </w:trPr>
        <w:tc>
          <w:tcPr>
            <w:tcW w:w="7020" w:type="dxa"/>
            <w:shd w:val="clear" w:color="auto" w:fill="F2F2F2" w:themeFill="background1" w:themeFillShade="F2"/>
          </w:tcPr>
          <w:p w14:paraId="25209750" w14:textId="7A7AF1E0" w:rsidR="00C73ED7" w:rsidRPr="00B37216" w:rsidRDefault="00C73ED7" w:rsidP="00605D45">
            <w:pPr>
              <w:pStyle w:val="Tabletext"/>
              <w:numPr>
                <w:ilvl w:val="0"/>
                <w:numId w:val="5"/>
              </w:numPr>
              <w:spacing w:before="80" w:after="80" w:line="240" w:lineRule="auto"/>
              <w:ind w:left="345" w:hanging="270"/>
              <w:rPr>
                <w:rFonts w:ascii="Georgia" w:hAnsi="Georgia"/>
                <w:sz w:val="22"/>
                <w:szCs w:val="22"/>
              </w:rPr>
            </w:pPr>
            <w:r w:rsidRPr="00B37216">
              <w:rPr>
                <w:rFonts w:ascii="Georgia" w:hAnsi="Georgia"/>
                <w:sz w:val="22"/>
                <w:szCs w:val="22"/>
              </w:rPr>
              <w:t>We have self-service triage for customers, such as a high-level flow chart of all available programs)</w:t>
            </w:r>
            <w:r w:rsidR="00AB5C2B" w:rsidRPr="00B37216">
              <w:rPr>
                <w:rFonts w:ascii="Georgia" w:hAnsi="Georgia"/>
                <w:sz w:val="22"/>
                <w:szCs w:val="22"/>
              </w:rPr>
              <w:t xml:space="preserve">. </w:t>
            </w:r>
          </w:p>
        </w:tc>
        <w:tc>
          <w:tcPr>
            <w:tcW w:w="839" w:type="dxa"/>
            <w:shd w:val="clear" w:color="auto" w:fill="F2F2F2" w:themeFill="background1" w:themeFillShade="F2"/>
          </w:tcPr>
          <w:p w14:paraId="6E59962D"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7DE32C70" w14:textId="77777777" w:rsidR="00C73ED7" w:rsidRDefault="00C73ED7" w:rsidP="00CE2799">
            <w:pPr>
              <w:pStyle w:val="Tabletext"/>
              <w:spacing w:before="80" w:after="80" w:line="240" w:lineRule="auto"/>
            </w:pPr>
          </w:p>
        </w:tc>
      </w:tr>
      <w:tr w:rsidR="008145B3" w14:paraId="708C9BF1" w14:textId="77777777" w:rsidTr="008145B3">
        <w:trPr>
          <w:trHeight w:val="620"/>
        </w:trPr>
        <w:tc>
          <w:tcPr>
            <w:tcW w:w="7020" w:type="dxa"/>
            <w:shd w:val="clear" w:color="auto" w:fill="auto"/>
          </w:tcPr>
          <w:p w14:paraId="69C288F5" w14:textId="0E4A5997" w:rsidR="008145B3" w:rsidRPr="00B37216" w:rsidRDefault="008145B3" w:rsidP="00605D45">
            <w:pPr>
              <w:pStyle w:val="Tabletext"/>
              <w:numPr>
                <w:ilvl w:val="0"/>
                <w:numId w:val="5"/>
              </w:numPr>
              <w:spacing w:before="80" w:after="80" w:line="240" w:lineRule="auto"/>
              <w:ind w:left="345" w:hanging="270"/>
              <w:rPr>
                <w:rFonts w:ascii="Georgia" w:hAnsi="Georgia"/>
                <w:sz w:val="22"/>
                <w:szCs w:val="22"/>
              </w:rPr>
            </w:pPr>
            <w:r w:rsidRPr="00B37216">
              <w:rPr>
                <w:rFonts w:ascii="Georgia" w:hAnsi="Georgia"/>
                <w:sz w:val="22"/>
                <w:szCs w:val="22"/>
              </w:rPr>
              <w:t>We have sufficient self-service terminals to meet the increase in participant traffic.</w:t>
            </w:r>
          </w:p>
        </w:tc>
        <w:tc>
          <w:tcPr>
            <w:tcW w:w="839" w:type="dxa"/>
            <w:shd w:val="clear" w:color="auto" w:fill="auto"/>
          </w:tcPr>
          <w:p w14:paraId="670D0847" w14:textId="77777777" w:rsidR="008145B3" w:rsidRDefault="008145B3" w:rsidP="00CE2799">
            <w:pPr>
              <w:pStyle w:val="Tabletext"/>
              <w:spacing w:before="80" w:after="80" w:line="240" w:lineRule="auto"/>
            </w:pPr>
          </w:p>
        </w:tc>
        <w:tc>
          <w:tcPr>
            <w:tcW w:w="2761" w:type="dxa"/>
            <w:shd w:val="clear" w:color="auto" w:fill="auto"/>
          </w:tcPr>
          <w:p w14:paraId="7A036D7F" w14:textId="77777777" w:rsidR="008145B3" w:rsidRDefault="008145B3" w:rsidP="00CE2799">
            <w:pPr>
              <w:pStyle w:val="Tabletext"/>
              <w:spacing w:before="80" w:after="80" w:line="240" w:lineRule="auto"/>
            </w:pPr>
          </w:p>
        </w:tc>
      </w:tr>
      <w:tr w:rsidR="00C73ED7" w14:paraId="7372AEDB" w14:textId="77777777" w:rsidTr="00CE2799">
        <w:trPr>
          <w:trHeight w:val="449"/>
        </w:trPr>
        <w:tc>
          <w:tcPr>
            <w:tcW w:w="7020" w:type="dxa"/>
            <w:shd w:val="clear" w:color="auto" w:fill="F2F2F2" w:themeFill="background1" w:themeFillShade="F2"/>
          </w:tcPr>
          <w:p w14:paraId="4203422A" w14:textId="501C0B8C" w:rsidR="00C73ED7" w:rsidRPr="00B37216" w:rsidRDefault="00C73ED7" w:rsidP="00605D45">
            <w:pPr>
              <w:pStyle w:val="Tabletext"/>
              <w:numPr>
                <w:ilvl w:val="0"/>
                <w:numId w:val="5"/>
              </w:numPr>
              <w:spacing w:before="80" w:after="80" w:line="240" w:lineRule="auto"/>
              <w:ind w:left="345" w:hanging="270"/>
              <w:rPr>
                <w:rFonts w:ascii="Georgia" w:hAnsi="Georgia"/>
                <w:sz w:val="22"/>
                <w:szCs w:val="22"/>
              </w:rPr>
            </w:pPr>
            <w:r w:rsidRPr="00B37216">
              <w:rPr>
                <w:rFonts w:ascii="Georgia" w:hAnsi="Georgia"/>
                <w:sz w:val="22"/>
                <w:szCs w:val="22"/>
              </w:rPr>
              <w:t>We have updated fact sheets for job seeking and business customers</w:t>
            </w:r>
            <w:r w:rsidR="00AB5C2B" w:rsidRPr="00B37216">
              <w:rPr>
                <w:rFonts w:ascii="Georgia" w:hAnsi="Georgia"/>
                <w:sz w:val="22"/>
                <w:szCs w:val="22"/>
              </w:rPr>
              <w:t xml:space="preserve">. </w:t>
            </w:r>
          </w:p>
        </w:tc>
        <w:tc>
          <w:tcPr>
            <w:tcW w:w="839" w:type="dxa"/>
            <w:shd w:val="clear" w:color="auto" w:fill="F2F2F2" w:themeFill="background1" w:themeFillShade="F2"/>
          </w:tcPr>
          <w:p w14:paraId="120E16A2" w14:textId="77777777" w:rsidR="00C73ED7" w:rsidRDefault="00C73ED7" w:rsidP="00CE2799">
            <w:pPr>
              <w:pStyle w:val="Tabletext"/>
              <w:spacing w:before="80" w:after="80" w:line="240" w:lineRule="auto"/>
            </w:pPr>
          </w:p>
        </w:tc>
        <w:tc>
          <w:tcPr>
            <w:tcW w:w="2761" w:type="dxa"/>
            <w:shd w:val="clear" w:color="auto" w:fill="F2F2F2" w:themeFill="background1" w:themeFillShade="F2"/>
          </w:tcPr>
          <w:p w14:paraId="4187025E" w14:textId="77777777" w:rsidR="00C73ED7" w:rsidRDefault="00C73ED7" w:rsidP="00CE2799">
            <w:pPr>
              <w:pStyle w:val="Tabletext"/>
              <w:spacing w:before="80" w:after="80" w:line="240" w:lineRule="auto"/>
            </w:pPr>
          </w:p>
        </w:tc>
      </w:tr>
      <w:tr w:rsidR="00C73ED7" w14:paraId="1692FA20" w14:textId="77777777" w:rsidTr="00F3294E">
        <w:trPr>
          <w:trHeight w:val="274"/>
        </w:trPr>
        <w:tc>
          <w:tcPr>
            <w:tcW w:w="7020" w:type="dxa"/>
            <w:shd w:val="clear" w:color="auto" w:fill="auto"/>
          </w:tcPr>
          <w:p w14:paraId="11AAF82E" w14:textId="55476BF0" w:rsidR="008145B3" w:rsidRPr="00B37216" w:rsidRDefault="00C73ED7" w:rsidP="00605D45">
            <w:pPr>
              <w:pStyle w:val="Tabletext"/>
              <w:numPr>
                <w:ilvl w:val="0"/>
                <w:numId w:val="5"/>
              </w:numPr>
              <w:spacing w:before="80" w:after="80" w:line="240" w:lineRule="auto"/>
              <w:ind w:left="345" w:hanging="270"/>
              <w:rPr>
                <w:rFonts w:ascii="Georgia" w:hAnsi="Georgia"/>
                <w:sz w:val="22"/>
                <w:szCs w:val="22"/>
              </w:rPr>
            </w:pPr>
            <w:r w:rsidRPr="00B37216">
              <w:rPr>
                <w:rFonts w:ascii="Georgia" w:hAnsi="Georgia"/>
                <w:sz w:val="22"/>
                <w:szCs w:val="22"/>
              </w:rPr>
              <w:t>We have an updated central FAQ</w:t>
            </w:r>
            <w:r w:rsidR="00CE0084" w:rsidRPr="00B37216">
              <w:rPr>
                <w:rFonts w:ascii="Georgia" w:hAnsi="Georgia"/>
                <w:sz w:val="22"/>
                <w:szCs w:val="22"/>
              </w:rPr>
              <w:t>, easily located on our website.</w:t>
            </w:r>
            <w:r w:rsidR="008145B3" w:rsidRPr="00B37216">
              <w:rPr>
                <w:rFonts w:ascii="Georgia" w:hAnsi="Georgia"/>
                <w:sz w:val="22"/>
                <w:szCs w:val="22"/>
              </w:rPr>
              <w:t xml:space="preserve"> This includes resources related to accessing Unemployment Insurance benefits, online job search assistance and tools, resume and interview assistance and tools, and other resources and tools that may aid in reemployment efforts. </w:t>
            </w:r>
          </w:p>
        </w:tc>
        <w:tc>
          <w:tcPr>
            <w:tcW w:w="839" w:type="dxa"/>
            <w:shd w:val="clear" w:color="auto" w:fill="auto"/>
          </w:tcPr>
          <w:p w14:paraId="66FFB07C" w14:textId="77777777" w:rsidR="00C73ED7" w:rsidRDefault="00C73ED7" w:rsidP="00CE2799">
            <w:pPr>
              <w:pStyle w:val="Tabletext"/>
              <w:spacing w:before="80" w:after="80" w:line="240" w:lineRule="auto"/>
            </w:pPr>
          </w:p>
        </w:tc>
        <w:tc>
          <w:tcPr>
            <w:tcW w:w="2761" w:type="dxa"/>
            <w:shd w:val="clear" w:color="auto" w:fill="auto"/>
          </w:tcPr>
          <w:p w14:paraId="7A227297" w14:textId="77777777" w:rsidR="00C73ED7" w:rsidRDefault="00C73ED7" w:rsidP="00CE2799">
            <w:pPr>
              <w:pStyle w:val="Tabletext"/>
              <w:spacing w:before="80" w:after="80" w:line="240" w:lineRule="auto"/>
            </w:pPr>
          </w:p>
        </w:tc>
      </w:tr>
    </w:tbl>
    <w:p w14:paraId="045BB583" w14:textId="77777777" w:rsidR="009842A1" w:rsidRDefault="009842A1" w:rsidP="005A1392">
      <w:pPr>
        <w:pStyle w:val="Heading3"/>
      </w:pPr>
      <w:r>
        <w:t>Technology Resources</w:t>
      </w:r>
    </w:p>
    <w:p w14:paraId="4D4F195D" w14:textId="4D68F08A" w:rsidR="009842A1" w:rsidRPr="00B37216" w:rsidRDefault="009842A1" w:rsidP="00C70E5D">
      <w:pPr>
        <w:pStyle w:val="Bul-1"/>
        <w:spacing w:line="240" w:lineRule="auto"/>
        <w:ind w:left="810"/>
        <w:rPr>
          <w:rFonts w:ascii="Georgia" w:hAnsi="Georgia"/>
          <w:sz w:val="22"/>
        </w:rPr>
      </w:pPr>
      <w:r w:rsidRPr="00B37216">
        <w:rPr>
          <w:rFonts w:ascii="Georgia" w:hAnsi="Georgia"/>
          <w:sz w:val="22"/>
        </w:rPr>
        <w:t xml:space="preserve">Mathematica Report: </w:t>
      </w:r>
      <w:hyperlink r:id="rId24" w:history="1">
        <w:r w:rsidRPr="00B37216">
          <w:rPr>
            <w:rStyle w:val="Hyperlink"/>
            <w:rFonts w:ascii="Georgia" w:hAnsi="Georgia"/>
            <w:sz w:val="22"/>
          </w:rPr>
          <w:t>Summary of Literature Review: Challenges and Strategies Used to Operate Unemployment Insurance Programs During the Great Recession</w:t>
        </w:r>
      </w:hyperlink>
      <w:r w:rsidRPr="00B37216">
        <w:rPr>
          <w:rFonts w:ascii="Georgia" w:hAnsi="Georgia"/>
          <w:sz w:val="22"/>
        </w:rPr>
        <w:t xml:space="preserve"> (</w:t>
      </w:r>
      <w:r w:rsidR="00AD1C96" w:rsidRPr="00B37216">
        <w:rPr>
          <w:rFonts w:ascii="Georgia" w:hAnsi="Georgia"/>
          <w:sz w:val="22"/>
        </w:rPr>
        <w:t>p</w:t>
      </w:r>
      <w:r w:rsidRPr="00B37216">
        <w:rPr>
          <w:rFonts w:ascii="Georgia" w:hAnsi="Georgia"/>
          <w:sz w:val="22"/>
        </w:rPr>
        <w:t>ages 6-8)</w:t>
      </w:r>
    </w:p>
    <w:p w14:paraId="6E8CD628" w14:textId="751DB6FD" w:rsidR="009842A1" w:rsidRPr="00B37216" w:rsidRDefault="00D079D2" w:rsidP="00C70E5D">
      <w:pPr>
        <w:pStyle w:val="Bul-1"/>
        <w:spacing w:line="240" w:lineRule="auto"/>
        <w:ind w:left="810"/>
        <w:rPr>
          <w:rFonts w:ascii="Georgia" w:hAnsi="Georgia"/>
          <w:sz w:val="22"/>
        </w:rPr>
      </w:pPr>
      <w:hyperlink r:id="rId25" w:history="1">
        <w:r w:rsidR="009842A1" w:rsidRPr="00B37216">
          <w:rPr>
            <w:rStyle w:val="Hyperlink"/>
            <w:rFonts w:ascii="Georgia" w:hAnsi="Georgia"/>
            <w:sz w:val="22"/>
          </w:rPr>
          <w:t xml:space="preserve">NASWA </w:t>
        </w:r>
        <w:r w:rsidR="00AD1C96" w:rsidRPr="00B37216">
          <w:rPr>
            <w:rStyle w:val="Hyperlink"/>
            <w:rFonts w:ascii="Georgia" w:hAnsi="Georgia"/>
            <w:sz w:val="22"/>
          </w:rPr>
          <w:t>P</w:t>
        </w:r>
        <w:r w:rsidR="009842A1" w:rsidRPr="00B37216">
          <w:rPr>
            <w:rStyle w:val="Hyperlink"/>
            <w:rFonts w:ascii="Georgia" w:hAnsi="Georgia"/>
            <w:sz w:val="22"/>
          </w:rPr>
          <w:t>ost-</w:t>
        </w:r>
        <w:r w:rsidR="00AD1C96" w:rsidRPr="00B37216">
          <w:rPr>
            <w:rStyle w:val="Hyperlink"/>
            <w:rFonts w:ascii="Georgia" w:hAnsi="Georgia"/>
            <w:sz w:val="22"/>
          </w:rPr>
          <w:t>R</w:t>
        </w:r>
        <w:r w:rsidR="009842A1" w:rsidRPr="00B37216">
          <w:rPr>
            <w:rStyle w:val="Hyperlink"/>
            <w:rFonts w:ascii="Georgia" w:hAnsi="Georgia"/>
            <w:sz w:val="22"/>
          </w:rPr>
          <w:t xml:space="preserve">ecession </w:t>
        </w:r>
        <w:r w:rsidR="00AD1C96" w:rsidRPr="00B37216">
          <w:rPr>
            <w:rStyle w:val="Hyperlink"/>
            <w:rFonts w:ascii="Georgia" w:hAnsi="Georgia"/>
            <w:sz w:val="22"/>
          </w:rPr>
          <w:t>R</w:t>
        </w:r>
        <w:r w:rsidR="009842A1" w:rsidRPr="00B37216">
          <w:rPr>
            <w:rStyle w:val="Hyperlink"/>
            <w:rFonts w:ascii="Georgia" w:hAnsi="Georgia"/>
            <w:sz w:val="22"/>
          </w:rPr>
          <w:t>eport</w:t>
        </w:r>
      </w:hyperlink>
      <w:r w:rsidR="009842A1" w:rsidRPr="00B37216">
        <w:rPr>
          <w:rFonts w:ascii="Georgia" w:hAnsi="Georgia"/>
          <w:sz w:val="22"/>
        </w:rPr>
        <w:t>: Technology section (</w:t>
      </w:r>
      <w:r w:rsidR="00AD1C96" w:rsidRPr="00B37216">
        <w:rPr>
          <w:rFonts w:ascii="Georgia" w:hAnsi="Georgia"/>
          <w:sz w:val="22"/>
        </w:rPr>
        <w:t>p</w:t>
      </w:r>
      <w:r w:rsidR="009842A1" w:rsidRPr="00B37216">
        <w:rPr>
          <w:rFonts w:ascii="Georgia" w:hAnsi="Georgia"/>
          <w:sz w:val="22"/>
        </w:rPr>
        <w:t>ages 201-204)</w:t>
      </w:r>
    </w:p>
    <w:p w14:paraId="2C00A06A" w14:textId="10782501" w:rsidR="009842A1" w:rsidRPr="00B37216" w:rsidRDefault="009842A1" w:rsidP="00D91B1F">
      <w:pPr>
        <w:pStyle w:val="Bul-1"/>
        <w:spacing w:line="240" w:lineRule="auto"/>
        <w:ind w:left="810" w:right="-180"/>
        <w:rPr>
          <w:rFonts w:ascii="Georgia" w:hAnsi="Georgia"/>
          <w:sz w:val="22"/>
        </w:rPr>
      </w:pPr>
      <w:r w:rsidRPr="00B37216">
        <w:rPr>
          <w:rFonts w:ascii="Georgia" w:hAnsi="Georgia"/>
          <w:sz w:val="22"/>
        </w:rPr>
        <w:t>U.S. G</w:t>
      </w:r>
      <w:r w:rsidR="00AD1C96" w:rsidRPr="00B37216">
        <w:rPr>
          <w:rFonts w:ascii="Georgia" w:hAnsi="Georgia"/>
          <w:sz w:val="22"/>
        </w:rPr>
        <w:t xml:space="preserve">overnment Accountability Office </w:t>
      </w:r>
      <w:r w:rsidRPr="00B37216">
        <w:rPr>
          <w:rFonts w:ascii="Georgia" w:hAnsi="Georgia"/>
          <w:sz w:val="22"/>
        </w:rPr>
        <w:t xml:space="preserve">Report. </w:t>
      </w:r>
      <w:hyperlink r:id="rId26" w:history="1">
        <w:r w:rsidR="007E52A4" w:rsidRPr="00B37216">
          <w:rPr>
            <w:rStyle w:val="Hyperlink"/>
            <w:rFonts w:ascii="Georgia" w:hAnsi="Georgia"/>
            <w:sz w:val="22"/>
          </w:rPr>
          <w:t>Unemployment Insurance: States' Customer Service Challenges and DOL's Related Assistance</w:t>
        </w:r>
      </w:hyperlink>
      <w:r w:rsidR="007E52A4" w:rsidRPr="00B37216">
        <w:rPr>
          <w:rFonts w:ascii="Georgia" w:hAnsi="Georgia"/>
          <w:sz w:val="22"/>
        </w:rPr>
        <w:t xml:space="preserve"> </w:t>
      </w:r>
      <w:r w:rsidRPr="00B37216">
        <w:rPr>
          <w:rFonts w:ascii="Georgia" w:hAnsi="Georgia"/>
          <w:sz w:val="22"/>
        </w:rPr>
        <w:t>report to the Ranking Member, Committee on Finance, U.S. Senate. Washington, DC, U.S. Government Accountability Office, May 2016</w:t>
      </w:r>
      <w:r w:rsidR="00BD5F7B" w:rsidRPr="00B37216">
        <w:rPr>
          <w:rFonts w:ascii="Georgia" w:hAnsi="Georgia"/>
          <w:sz w:val="22"/>
        </w:rPr>
        <w:t xml:space="preserve"> p</w:t>
      </w:r>
      <w:r w:rsidRPr="00B37216">
        <w:rPr>
          <w:rFonts w:ascii="Georgia" w:hAnsi="Georgia"/>
          <w:sz w:val="22"/>
        </w:rPr>
        <w:t>age 23)</w:t>
      </w:r>
    </w:p>
    <w:p w14:paraId="2F16BAEE" w14:textId="09D2009C" w:rsidR="009842A1" w:rsidRPr="00B37216" w:rsidRDefault="00D079D2" w:rsidP="00C70E5D">
      <w:pPr>
        <w:pStyle w:val="Bul-1"/>
        <w:spacing w:line="240" w:lineRule="auto"/>
        <w:ind w:left="810"/>
        <w:rPr>
          <w:rStyle w:val="Hyperlink"/>
          <w:rFonts w:ascii="Georgia" w:hAnsi="Georgia"/>
          <w:sz w:val="22"/>
        </w:rPr>
      </w:pPr>
      <w:hyperlink r:id="rId27" w:tgtFrame="_blank" w:history="1">
        <w:r w:rsidR="009842A1" w:rsidRPr="00B37216">
          <w:rPr>
            <w:rStyle w:val="Hyperlink"/>
            <w:rFonts w:ascii="Georgia" w:hAnsi="Georgia"/>
            <w:sz w:val="22"/>
          </w:rPr>
          <w:t xml:space="preserve">Effective Case Management and Counseling </w:t>
        </w:r>
        <w:r w:rsidR="00BD5F7B" w:rsidRPr="00B37216">
          <w:rPr>
            <w:rStyle w:val="Hyperlink"/>
            <w:rFonts w:ascii="Georgia" w:hAnsi="Georgia"/>
            <w:sz w:val="22"/>
          </w:rPr>
          <w:t>–</w:t>
        </w:r>
        <w:r w:rsidR="009842A1" w:rsidRPr="00B37216">
          <w:rPr>
            <w:rStyle w:val="Hyperlink"/>
            <w:rFonts w:ascii="Georgia" w:hAnsi="Georgia"/>
            <w:sz w:val="22"/>
          </w:rPr>
          <w:t xml:space="preserve"> </w:t>
        </w:r>
        <w:r w:rsidR="00BD5F7B" w:rsidRPr="00B37216">
          <w:rPr>
            <w:rStyle w:val="Hyperlink"/>
            <w:rFonts w:ascii="Georgia" w:hAnsi="Georgia"/>
            <w:sz w:val="22"/>
          </w:rPr>
          <w:t>T</w:t>
        </w:r>
        <w:r w:rsidR="009842A1" w:rsidRPr="00B37216">
          <w:rPr>
            <w:rStyle w:val="Hyperlink"/>
            <w:rFonts w:ascii="Georgia" w:hAnsi="Georgia"/>
            <w:sz w:val="22"/>
          </w:rPr>
          <w:t>he Role of Triage and Documentation</w:t>
        </w:r>
      </w:hyperlink>
    </w:p>
    <w:p w14:paraId="160E0DB0" w14:textId="55FAA839" w:rsidR="009842A1" w:rsidRPr="00B37216" w:rsidRDefault="00D079D2" w:rsidP="00C70E5D">
      <w:pPr>
        <w:pStyle w:val="Bul-1"/>
        <w:spacing w:line="240" w:lineRule="auto"/>
        <w:ind w:left="810"/>
        <w:rPr>
          <w:rFonts w:ascii="Georgia" w:hAnsi="Georgia"/>
          <w:sz w:val="22"/>
        </w:rPr>
      </w:pPr>
      <w:hyperlink r:id="rId28" w:tgtFrame="_blank" w:history="1">
        <w:r w:rsidR="009842A1" w:rsidRPr="00B37216">
          <w:rPr>
            <w:rStyle w:val="Hyperlink"/>
            <w:rFonts w:ascii="Georgia" w:hAnsi="Georgia"/>
            <w:sz w:val="22"/>
          </w:rPr>
          <w:t>Workforce Connect</w:t>
        </w:r>
      </w:hyperlink>
      <w:r w:rsidR="009842A1" w:rsidRPr="00B37216">
        <w:rPr>
          <w:rFonts w:ascii="Georgia" w:hAnsi="Georgia"/>
          <w:sz w:val="22"/>
        </w:rPr>
        <w:t xml:space="preserve">: </w:t>
      </w:r>
      <w:r w:rsidR="00A411D1" w:rsidRPr="00B37216">
        <w:rPr>
          <w:rFonts w:ascii="Georgia" w:hAnsi="Georgia"/>
          <w:sz w:val="22"/>
        </w:rPr>
        <w:t xml:space="preserve">Software </w:t>
      </w:r>
      <w:r w:rsidR="009842A1" w:rsidRPr="00B37216">
        <w:rPr>
          <w:rFonts w:ascii="Georgia" w:hAnsi="Georgia"/>
          <w:sz w:val="22"/>
        </w:rPr>
        <w:t>that acts as a common front door</w:t>
      </w:r>
      <w:r w:rsidR="007E52A4" w:rsidRPr="00B37216">
        <w:rPr>
          <w:rFonts w:ascii="Georgia" w:hAnsi="Georgia"/>
          <w:sz w:val="22"/>
        </w:rPr>
        <w:t xml:space="preserve"> </w:t>
      </w:r>
      <w:r w:rsidR="009842A1" w:rsidRPr="00B37216">
        <w:rPr>
          <w:rFonts w:ascii="Georgia" w:hAnsi="Georgia"/>
          <w:sz w:val="22"/>
        </w:rPr>
        <w:t xml:space="preserve">for workforce </w:t>
      </w:r>
      <w:r w:rsidR="007E52A4" w:rsidRPr="00B37216">
        <w:rPr>
          <w:rFonts w:ascii="Georgia" w:hAnsi="Georgia"/>
          <w:sz w:val="22"/>
        </w:rPr>
        <w:t xml:space="preserve">agencies' </w:t>
      </w:r>
      <w:r w:rsidR="009842A1" w:rsidRPr="00B37216">
        <w:rPr>
          <w:rFonts w:ascii="Georgia" w:hAnsi="Georgia"/>
          <w:sz w:val="22"/>
        </w:rPr>
        <w:t xml:space="preserve">programs and systems </w:t>
      </w:r>
    </w:p>
    <w:p w14:paraId="342FC885" w14:textId="77777777" w:rsidR="009842A1" w:rsidRPr="00B37216" w:rsidRDefault="009842A1" w:rsidP="00C70E5D">
      <w:pPr>
        <w:pStyle w:val="Bul-1"/>
        <w:spacing w:line="240" w:lineRule="auto"/>
        <w:ind w:left="810"/>
        <w:rPr>
          <w:rFonts w:ascii="Georgia" w:hAnsi="Georgia"/>
          <w:sz w:val="22"/>
        </w:rPr>
      </w:pPr>
      <w:r w:rsidRPr="00B37216">
        <w:rPr>
          <w:rFonts w:ascii="Georgia" w:hAnsi="Georgia"/>
          <w:sz w:val="22"/>
        </w:rPr>
        <w:t xml:space="preserve">Report from Jobs for the Future: </w:t>
      </w:r>
      <w:hyperlink r:id="rId29" w:tgtFrame="_blank" w:history="1">
        <w:r w:rsidRPr="00B37216">
          <w:rPr>
            <w:rStyle w:val="Hyperlink"/>
            <w:rFonts w:ascii="Georgia" w:hAnsi="Georgia"/>
            <w:sz w:val="22"/>
          </w:rPr>
          <w:t>State Data Systems and Privacy Concerns: Strategies for Balancing Public Interests</w:t>
        </w:r>
      </w:hyperlink>
    </w:p>
    <w:p w14:paraId="282C56E8" w14:textId="77777777" w:rsidR="009842A1" w:rsidRPr="00B37216" w:rsidRDefault="00D079D2" w:rsidP="00C70E5D">
      <w:pPr>
        <w:pStyle w:val="Bul-1"/>
        <w:spacing w:line="240" w:lineRule="auto"/>
        <w:ind w:left="810"/>
        <w:rPr>
          <w:rStyle w:val="Hyperlink"/>
          <w:rFonts w:ascii="Georgia" w:hAnsi="Georgia"/>
          <w:sz w:val="22"/>
        </w:rPr>
      </w:pPr>
      <w:hyperlink r:id="rId30" w:tgtFrame="_blank" w:history="1">
        <w:r w:rsidR="009842A1" w:rsidRPr="00B37216">
          <w:rPr>
            <w:rStyle w:val="Hyperlink"/>
            <w:rFonts w:ascii="Georgia" w:hAnsi="Georgia"/>
            <w:sz w:val="22"/>
          </w:rPr>
          <w:t>Building and Strengthening State Data Systems to Measure Community College and Workforce Outcomes</w:t>
        </w:r>
      </w:hyperlink>
    </w:p>
    <w:p w14:paraId="30BF56F9" w14:textId="657832B6" w:rsidR="00E60D26" w:rsidRPr="00B37216" w:rsidRDefault="00D079D2" w:rsidP="00C70E5D">
      <w:pPr>
        <w:pStyle w:val="Bul-1"/>
        <w:spacing w:line="240" w:lineRule="auto"/>
        <w:ind w:left="806"/>
        <w:rPr>
          <w:rStyle w:val="Hyperlink"/>
          <w:rFonts w:ascii="Georgia" w:hAnsi="Georgia"/>
          <w:sz w:val="22"/>
        </w:rPr>
      </w:pPr>
      <w:hyperlink r:id="rId31" w:tgtFrame="_blank" w:history="1">
        <w:r w:rsidR="009842A1" w:rsidRPr="00B37216">
          <w:rPr>
            <w:rStyle w:val="Hyperlink"/>
            <w:rFonts w:ascii="Georgia" w:hAnsi="Georgia"/>
            <w:sz w:val="22"/>
          </w:rPr>
          <w:t>Data Sharing for Policy Analysis &amp; Program Evaluation</w:t>
        </w:r>
      </w:hyperlink>
    </w:p>
    <w:p w14:paraId="4F3E5D49" w14:textId="72EC6DC2" w:rsidR="008145B3" w:rsidRPr="00B37216" w:rsidRDefault="008145B3" w:rsidP="00C70E5D">
      <w:pPr>
        <w:pStyle w:val="Bul-1"/>
        <w:spacing w:line="240" w:lineRule="auto"/>
        <w:ind w:left="806"/>
        <w:rPr>
          <w:rFonts w:ascii="Georgia" w:hAnsi="Georgia"/>
          <w:sz w:val="22"/>
        </w:rPr>
      </w:pPr>
      <w:r w:rsidRPr="00B37216">
        <w:rPr>
          <w:rFonts w:ascii="Georgia" w:hAnsi="Georgia"/>
          <w:sz w:val="22"/>
        </w:rPr>
        <w:t>ETA’s online tools, including</w:t>
      </w:r>
      <w:r w:rsidR="00571450" w:rsidRPr="00B37216">
        <w:rPr>
          <w:rFonts w:ascii="Georgia" w:hAnsi="Georgia"/>
          <w:sz w:val="22"/>
        </w:rPr>
        <w:t>:</w:t>
      </w:r>
    </w:p>
    <w:p w14:paraId="4482298F" w14:textId="77777777" w:rsidR="008145B3" w:rsidRPr="00B37216" w:rsidRDefault="008145B3" w:rsidP="00C70E5D">
      <w:pPr>
        <w:pStyle w:val="bull4"/>
        <w:ind w:left="1350"/>
        <w:rPr>
          <w:rFonts w:ascii="Georgia" w:hAnsi="Georgia"/>
          <w:szCs w:val="22"/>
        </w:rPr>
        <w:sectPr w:rsidR="008145B3" w:rsidRPr="00B37216" w:rsidSect="008145B3">
          <w:headerReference w:type="default" r:id="rId32"/>
          <w:footerReference w:type="default" r:id="rId33"/>
          <w:pgSz w:w="12240" w:h="15840"/>
          <w:pgMar w:top="810" w:right="1440" w:bottom="1260" w:left="1440" w:header="630" w:footer="432" w:gutter="0"/>
          <w:cols w:space="720"/>
          <w:docGrid w:linePitch="360"/>
        </w:sectPr>
      </w:pPr>
    </w:p>
    <w:p w14:paraId="5E79F538" w14:textId="31130E0B" w:rsidR="008145B3" w:rsidRPr="00B37216" w:rsidRDefault="00D079D2" w:rsidP="007068DC">
      <w:pPr>
        <w:pStyle w:val="bull2"/>
        <w:ind w:left="1800"/>
        <w:rPr>
          <w:rStyle w:val="Hyperlink"/>
          <w:rFonts w:ascii="Georgia" w:eastAsiaTheme="minorHAnsi" w:hAnsi="Georgia"/>
          <w:szCs w:val="22"/>
        </w:rPr>
      </w:pPr>
      <w:hyperlink r:id="rId34" w:history="1">
        <w:r w:rsidR="008145B3" w:rsidRPr="00B37216">
          <w:rPr>
            <w:rStyle w:val="Hyperlink"/>
            <w:rFonts w:ascii="Georgia" w:eastAsiaTheme="minorHAnsi" w:hAnsi="Georgia"/>
            <w:szCs w:val="22"/>
          </w:rPr>
          <w:t>CareerOneStop</w:t>
        </w:r>
      </w:hyperlink>
    </w:p>
    <w:p w14:paraId="7A4E3E8B" w14:textId="2FDC5207" w:rsidR="008145B3" w:rsidRPr="00B37216" w:rsidRDefault="00D079D2" w:rsidP="007068DC">
      <w:pPr>
        <w:pStyle w:val="bull2"/>
        <w:ind w:left="1800"/>
        <w:rPr>
          <w:rStyle w:val="Hyperlink"/>
          <w:rFonts w:ascii="Georgia" w:eastAsiaTheme="minorHAnsi" w:hAnsi="Georgia"/>
          <w:szCs w:val="22"/>
        </w:rPr>
      </w:pPr>
      <w:hyperlink r:id="rId35" w:history="1">
        <w:r w:rsidR="008145B3" w:rsidRPr="00B37216">
          <w:rPr>
            <w:rStyle w:val="Hyperlink"/>
            <w:rFonts w:ascii="Georgia" w:eastAsiaTheme="minorHAnsi" w:hAnsi="Georgia"/>
            <w:szCs w:val="22"/>
          </w:rPr>
          <w:t>mySkills myFuture</w:t>
        </w:r>
      </w:hyperlink>
    </w:p>
    <w:p w14:paraId="73D897F5" w14:textId="5C5485E8" w:rsidR="008145B3" w:rsidRPr="00B37216" w:rsidRDefault="00D079D2" w:rsidP="007068DC">
      <w:pPr>
        <w:pStyle w:val="bull2"/>
        <w:ind w:left="1800"/>
        <w:rPr>
          <w:rStyle w:val="Hyperlink"/>
          <w:rFonts w:ascii="Georgia" w:eastAsiaTheme="minorHAnsi" w:hAnsi="Georgia"/>
          <w:szCs w:val="22"/>
        </w:rPr>
      </w:pPr>
      <w:hyperlink r:id="rId36" w:history="1">
        <w:r w:rsidR="008145B3" w:rsidRPr="00B37216">
          <w:rPr>
            <w:rStyle w:val="Hyperlink"/>
            <w:rFonts w:ascii="Georgia" w:eastAsiaTheme="minorHAnsi" w:hAnsi="Georgia"/>
            <w:szCs w:val="22"/>
          </w:rPr>
          <w:t>My Next Move</w:t>
        </w:r>
      </w:hyperlink>
    </w:p>
    <w:p w14:paraId="5C7ACEE9" w14:textId="05E480CD" w:rsidR="008145B3" w:rsidRPr="00B37216" w:rsidRDefault="00D079D2" w:rsidP="00571450">
      <w:pPr>
        <w:pStyle w:val="bull2"/>
        <w:ind w:left="540"/>
        <w:rPr>
          <w:rStyle w:val="Hyperlink"/>
          <w:rFonts w:ascii="Georgia" w:eastAsiaTheme="minorHAnsi" w:hAnsi="Georgia"/>
          <w:szCs w:val="22"/>
        </w:rPr>
      </w:pPr>
      <w:hyperlink r:id="rId37" w:history="1">
        <w:r w:rsidR="008145B3" w:rsidRPr="00B37216">
          <w:rPr>
            <w:rStyle w:val="Hyperlink"/>
            <w:rFonts w:ascii="Georgia" w:eastAsiaTheme="minorHAnsi" w:hAnsi="Georgia"/>
            <w:szCs w:val="22"/>
          </w:rPr>
          <w:t>Worker ReEmployment Portal</w:t>
        </w:r>
      </w:hyperlink>
    </w:p>
    <w:p w14:paraId="2C5D7540" w14:textId="0AD4B7F2" w:rsidR="008145B3" w:rsidRPr="00B37216" w:rsidRDefault="00D079D2" w:rsidP="00571450">
      <w:pPr>
        <w:pStyle w:val="bull2"/>
        <w:ind w:left="540"/>
        <w:rPr>
          <w:rStyle w:val="Hyperlink"/>
          <w:rFonts w:ascii="Georgia" w:eastAsiaTheme="minorHAnsi" w:hAnsi="Georgia"/>
          <w:szCs w:val="22"/>
        </w:rPr>
      </w:pPr>
      <w:hyperlink r:id="rId38" w:history="1">
        <w:r w:rsidR="008145B3" w:rsidRPr="00B37216">
          <w:rPr>
            <w:rStyle w:val="Hyperlink"/>
            <w:rFonts w:ascii="Georgia" w:eastAsiaTheme="minorHAnsi" w:hAnsi="Georgia"/>
            <w:szCs w:val="22"/>
          </w:rPr>
          <w:t>Service Locator</w:t>
        </w:r>
      </w:hyperlink>
    </w:p>
    <w:p w14:paraId="6F89B12E" w14:textId="0D1026D5" w:rsidR="002922AF" w:rsidRPr="00D91B1F" w:rsidRDefault="00D079D2" w:rsidP="007068DC">
      <w:pPr>
        <w:pStyle w:val="bull2"/>
        <w:ind w:left="540"/>
        <w:rPr>
          <w:szCs w:val="22"/>
        </w:rPr>
      </w:pPr>
      <w:hyperlink r:id="rId39" w:history="1">
        <w:r w:rsidR="008145B3" w:rsidRPr="00B37216">
          <w:rPr>
            <w:rStyle w:val="Hyperlink"/>
            <w:rFonts w:ascii="Georgia" w:eastAsiaTheme="minorHAnsi" w:hAnsi="Georgia"/>
            <w:szCs w:val="22"/>
          </w:rPr>
          <w:t>My Reemployment Plan</w:t>
        </w:r>
      </w:hyperlink>
      <w:r w:rsidR="008145B3" w:rsidRPr="00D91B1F">
        <w:rPr>
          <w:szCs w:val="22"/>
        </w:rPr>
        <w:t xml:space="preserve"> </w:t>
      </w:r>
    </w:p>
    <w:p w14:paraId="217340A8" w14:textId="77777777" w:rsidR="008145B3" w:rsidRDefault="008145B3" w:rsidP="00E60D26">
      <w:pPr>
        <w:pStyle w:val="Heading2"/>
        <w:sectPr w:rsidR="008145B3" w:rsidSect="008145B3">
          <w:type w:val="continuous"/>
          <w:pgSz w:w="12240" w:h="15840"/>
          <w:pgMar w:top="810" w:right="1440" w:bottom="1260" w:left="1440" w:header="630" w:footer="432" w:gutter="0"/>
          <w:cols w:num="2" w:space="720"/>
          <w:docGrid w:linePitch="360"/>
        </w:sectPr>
      </w:pPr>
    </w:p>
    <w:p w14:paraId="6200AD71" w14:textId="77777777" w:rsidR="00434C60" w:rsidRDefault="00434C60">
      <w:pPr>
        <w:spacing w:before="0" w:after="0"/>
        <w:rPr>
          <w:rFonts w:ascii="HelveticaNeueLT Pro 67 MdCn" w:eastAsiaTheme="majorEastAsia" w:hAnsi="HelveticaNeueLT Pro 67 MdCn" w:cstheme="majorBidi"/>
          <w:color w:val="1F3864" w:themeColor="accent5" w:themeShade="80"/>
          <w:sz w:val="36"/>
          <w:szCs w:val="26"/>
        </w:rPr>
      </w:pPr>
      <w:r>
        <w:br w:type="page"/>
      </w:r>
    </w:p>
    <w:p w14:paraId="37786C0B" w14:textId="4A4C08F6" w:rsidR="00E60D26" w:rsidRDefault="00E60D26" w:rsidP="00E60D26">
      <w:pPr>
        <w:pStyle w:val="Heading2"/>
      </w:pPr>
      <w:r>
        <w:lastRenderedPageBreak/>
        <w:t>Infrastructure &amp; Service Delivery</w:t>
      </w:r>
    </w:p>
    <w:p w14:paraId="489746C4" w14:textId="1656E8A6" w:rsidR="00E958A8" w:rsidRPr="00B37216" w:rsidRDefault="00E60D26" w:rsidP="008145B3">
      <w:pPr>
        <w:pStyle w:val="BodyText"/>
        <w:ind w:right="-720"/>
        <w:rPr>
          <w:rFonts w:ascii="Georgia" w:eastAsia="HGPGothicE" w:hAnsi="Georgia"/>
          <w:b/>
          <w:color w:val="2A5681"/>
          <w:sz w:val="28"/>
          <w:szCs w:val="22"/>
        </w:rPr>
      </w:pPr>
      <w:r w:rsidRPr="00B37216">
        <w:rPr>
          <w:rFonts w:ascii="Georgia" w:hAnsi="Georgia"/>
          <w:sz w:val="22"/>
          <w:szCs w:val="22"/>
        </w:rPr>
        <w:t>The items in this section discuss increased needs for infrastructure capacity, physical space, and service delivery.</w:t>
      </w:r>
    </w:p>
    <w:p w14:paraId="1ED33B15" w14:textId="44D55E81" w:rsidR="00E60D26" w:rsidRDefault="00E60D26" w:rsidP="009B670C">
      <w:pPr>
        <w:pStyle w:val="Heading3"/>
      </w:pPr>
      <w:r w:rsidRPr="00432AAE">
        <w:t>Infrastructure &amp; Space</w:t>
      </w:r>
    </w:p>
    <w:tbl>
      <w:tblPr>
        <w:tblStyle w:val="TableGrid"/>
        <w:tblW w:w="10620" w:type="dxa"/>
        <w:tblInd w:w="-635" w:type="dxa"/>
        <w:tblLook w:val="04A0" w:firstRow="1" w:lastRow="0" w:firstColumn="1" w:lastColumn="0" w:noHBand="0" w:noVBand="1"/>
      </w:tblPr>
      <w:tblGrid>
        <w:gridCol w:w="7020"/>
        <w:gridCol w:w="839"/>
        <w:gridCol w:w="2761"/>
      </w:tblGrid>
      <w:tr w:rsidR="00E60D26" w14:paraId="34DC7F64" w14:textId="77777777" w:rsidTr="00370434">
        <w:trPr>
          <w:trHeight w:val="317"/>
          <w:tblHeader/>
        </w:trPr>
        <w:tc>
          <w:tcPr>
            <w:tcW w:w="7020" w:type="dxa"/>
            <w:shd w:val="clear" w:color="auto" w:fill="1F3864" w:themeFill="accent5" w:themeFillShade="80"/>
            <w:vAlign w:val="bottom"/>
          </w:tcPr>
          <w:p w14:paraId="288E4F39" w14:textId="77777777" w:rsidR="00E60D26" w:rsidRPr="00D15CB6" w:rsidRDefault="00E60D26" w:rsidP="00434C60">
            <w:pPr>
              <w:pStyle w:val="TableHeader"/>
              <w:spacing w:before="80" w:after="80" w:line="240" w:lineRule="auto"/>
            </w:pPr>
            <w:r>
              <w:t>Topic Area</w:t>
            </w:r>
          </w:p>
        </w:tc>
        <w:tc>
          <w:tcPr>
            <w:tcW w:w="839" w:type="dxa"/>
            <w:shd w:val="clear" w:color="auto" w:fill="1F3864" w:themeFill="accent5" w:themeFillShade="80"/>
            <w:vAlign w:val="bottom"/>
          </w:tcPr>
          <w:p w14:paraId="76821931" w14:textId="77777777" w:rsidR="00E60D26" w:rsidRPr="00D15CB6" w:rsidRDefault="00E60D26" w:rsidP="00434C60">
            <w:pPr>
              <w:pStyle w:val="TableHeader"/>
              <w:spacing w:before="80" w:after="80" w:line="240" w:lineRule="auto"/>
            </w:pPr>
            <w:r>
              <w:t>Rating</w:t>
            </w:r>
          </w:p>
        </w:tc>
        <w:tc>
          <w:tcPr>
            <w:tcW w:w="2761" w:type="dxa"/>
            <w:shd w:val="clear" w:color="auto" w:fill="1F3864" w:themeFill="accent5" w:themeFillShade="80"/>
            <w:vAlign w:val="bottom"/>
          </w:tcPr>
          <w:p w14:paraId="780D64AF" w14:textId="17B2B1CB" w:rsidR="00E60D26" w:rsidRPr="00D15CB6" w:rsidRDefault="00E60D26" w:rsidP="00434C60">
            <w:pPr>
              <w:pStyle w:val="TableHeader"/>
              <w:spacing w:before="80" w:after="80" w:line="240" w:lineRule="auto"/>
            </w:pPr>
            <w:r>
              <w:t>Notes &amp; Next Steps</w:t>
            </w:r>
          </w:p>
        </w:tc>
      </w:tr>
      <w:tr w:rsidR="00E60D26" w14:paraId="5479E884" w14:textId="77777777" w:rsidTr="008145B3">
        <w:trPr>
          <w:trHeight w:val="683"/>
        </w:trPr>
        <w:tc>
          <w:tcPr>
            <w:tcW w:w="7020" w:type="dxa"/>
            <w:shd w:val="clear" w:color="auto" w:fill="auto"/>
          </w:tcPr>
          <w:p w14:paraId="0A0FF5E0" w14:textId="77777777" w:rsidR="00E60D26" w:rsidRPr="00B37216" w:rsidRDefault="00E60D26" w:rsidP="00605D45">
            <w:pPr>
              <w:pStyle w:val="Tabletext"/>
              <w:numPr>
                <w:ilvl w:val="0"/>
                <w:numId w:val="12"/>
              </w:numPr>
              <w:spacing w:before="80" w:after="80" w:line="240" w:lineRule="auto"/>
              <w:ind w:left="435"/>
              <w:rPr>
                <w:rFonts w:ascii="Georgia" w:hAnsi="Georgia"/>
                <w:sz w:val="22"/>
                <w:szCs w:val="28"/>
              </w:rPr>
            </w:pPr>
            <w:r w:rsidRPr="00B37216">
              <w:rPr>
                <w:rFonts w:ascii="Georgia" w:hAnsi="Georgia"/>
                <w:sz w:val="22"/>
                <w:szCs w:val="28"/>
              </w:rPr>
              <w:t>We have considered and are prepared for regional variation in the impact of an economic downturn and demand for services.</w:t>
            </w:r>
          </w:p>
        </w:tc>
        <w:tc>
          <w:tcPr>
            <w:tcW w:w="839" w:type="dxa"/>
            <w:shd w:val="clear" w:color="auto" w:fill="auto"/>
          </w:tcPr>
          <w:p w14:paraId="21583DFC" w14:textId="77777777" w:rsidR="00E60D26" w:rsidRPr="003B1662" w:rsidRDefault="00E60D26" w:rsidP="00434C60">
            <w:pPr>
              <w:pStyle w:val="Tabletext"/>
              <w:spacing w:before="80" w:after="80" w:line="240" w:lineRule="auto"/>
              <w:rPr>
                <w:sz w:val="22"/>
                <w:szCs w:val="28"/>
              </w:rPr>
            </w:pPr>
          </w:p>
        </w:tc>
        <w:tc>
          <w:tcPr>
            <w:tcW w:w="2761" w:type="dxa"/>
            <w:shd w:val="clear" w:color="auto" w:fill="auto"/>
          </w:tcPr>
          <w:p w14:paraId="514EBB72" w14:textId="77777777" w:rsidR="00E60D26" w:rsidRPr="003B1662" w:rsidRDefault="00E60D26" w:rsidP="00434C60">
            <w:pPr>
              <w:pStyle w:val="Tabletext"/>
              <w:spacing w:before="80" w:after="80" w:line="240" w:lineRule="auto"/>
              <w:rPr>
                <w:sz w:val="22"/>
                <w:szCs w:val="28"/>
              </w:rPr>
            </w:pPr>
          </w:p>
        </w:tc>
      </w:tr>
      <w:tr w:rsidR="00E60D26" w14:paraId="2CF22A51" w14:textId="77777777" w:rsidTr="008145B3">
        <w:trPr>
          <w:trHeight w:val="980"/>
        </w:trPr>
        <w:tc>
          <w:tcPr>
            <w:tcW w:w="7020" w:type="dxa"/>
            <w:shd w:val="clear" w:color="auto" w:fill="F2F2F2" w:themeFill="background1" w:themeFillShade="F2"/>
          </w:tcPr>
          <w:p w14:paraId="63DA0391" w14:textId="77777777" w:rsidR="00E60D26" w:rsidRPr="00B37216" w:rsidRDefault="00E60D26" w:rsidP="00605D45">
            <w:pPr>
              <w:pStyle w:val="Tabletext"/>
              <w:numPr>
                <w:ilvl w:val="0"/>
                <w:numId w:val="12"/>
              </w:numPr>
              <w:spacing w:before="80" w:after="80" w:line="240" w:lineRule="auto"/>
              <w:ind w:left="345" w:hanging="270"/>
              <w:rPr>
                <w:rFonts w:ascii="Georgia" w:hAnsi="Georgia"/>
                <w:sz w:val="22"/>
                <w:szCs w:val="28"/>
              </w:rPr>
            </w:pPr>
            <w:r w:rsidRPr="00B37216">
              <w:rPr>
                <w:rFonts w:ascii="Georgia" w:hAnsi="Georgia"/>
                <w:sz w:val="22"/>
                <w:szCs w:val="28"/>
              </w:rPr>
              <w:t xml:space="preserve">We have plans to coordinate with state and local partners to share resources, including optimizing office space, IT resources, and assignments for cross-trained staff.  </w:t>
            </w:r>
          </w:p>
        </w:tc>
        <w:tc>
          <w:tcPr>
            <w:tcW w:w="839" w:type="dxa"/>
            <w:shd w:val="clear" w:color="auto" w:fill="F2F2F2" w:themeFill="background1" w:themeFillShade="F2"/>
          </w:tcPr>
          <w:p w14:paraId="3DC7B5EE" w14:textId="77777777" w:rsidR="00E60D26" w:rsidRPr="003B1662"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319B46A6" w14:textId="77777777" w:rsidR="00E60D26" w:rsidRPr="003B1662" w:rsidRDefault="00E60D26" w:rsidP="00434C60">
            <w:pPr>
              <w:pStyle w:val="Tabletext"/>
              <w:spacing w:before="80" w:after="80" w:line="240" w:lineRule="auto"/>
              <w:rPr>
                <w:sz w:val="22"/>
                <w:szCs w:val="28"/>
              </w:rPr>
            </w:pPr>
          </w:p>
        </w:tc>
      </w:tr>
      <w:tr w:rsidR="00E60D26" w14:paraId="0F865D9C" w14:textId="77777777" w:rsidTr="008145B3">
        <w:trPr>
          <w:trHeight w:val="1268"/>
        </w:trPr>
        <w:tc>
          <w:tcPr>
            <w:tcW w:w="7020" w:type="dxa"/>
            <w:shd w:val="clear" w:color="auto" w:fill="auto"/>
          </w:tcPr>
          <w:p w14:paraId="614E415C" w14:textId="1BAD2116" w:rsidR="00E60D26" w:rsidRPr="00B37216" w:rsidRDefault="00E60D26" w:rsidP="00605D45">
            <w:pPr>
              <w:pStyle w:val="Tabletext"/>
              <w:numPr>
                <w:ilvl w:val="0"/>
                <w:numId w:val="12"/>
              </w:numPr>
              <w:spacing w:before="80" w:after="80" w:line="240" w:lineRule="auto"/>
              <w:ind w:left="345" w:hanging="270"/>
              <w:rPr>
                <w:rFonts w:ascii="Georgia" w:hAnsi="Georgia"/>
                <w:sz w:val="22"/>
                <w:szCs w:val="28"/>
              </w:rPr>
            </w:pPr>
            <w:r w:rsidRPr="00B37216">
              <w:rPr>
                <w:rFonts w:ascii="Georgia" w:hAnsi="Georgia"/>
                <w:sz w:val="22"/>
                <w:szCs w:val="28"/>
              </w:rPr>
              <w:t>We have reviewed leases and facilities to determine what space is currently available and if there are options for expansion. In addition, we have researched state policy regarding emergency leases and have developed a plan to quickly increase office space and workstations.</w:t>
            </w:r>
          </w:p>
        </w:tc>
        <w:tc>
          <w:tcPr>
            <w:tcW w:w="839" w:type="dxa"/>
            <w:shd w:val="clear" w:color="auto" w:fill="auto"/>
          </w:tcPr>
          <w:p w14:paraId="122E61C2" w14:textId="77777777" w:rsidR="00E60D26" w:rsidRPr="003B1662" w:rsidRDefault="00E60D26" w:rsidP="00434C60">
            <w:pPr>
              <w:pStyle w:val="Tabletext"/>
              <w:spacing w:before="80" w:after="80" w:line="240" w:lineRule="auto"/>
              <w:rPr>
                <w:sz w:val="22"/>
                <w:szCs w:val="28"/>
              </w:rPr>
            </w:pPr>
          </w:p>
        </w:tc>
        <w:tc>
          <w:tcPr>
            <w:tcW w:w="2761" w:type="dxa"/>
            <w:shd w:val="clear" w:color="auto" w:fill="auto"/>
          </w:tcPr>
          <w:p w14:paraId="18690235" w14:textId="77777777" w:rsidR="00E60D26" w:rsidRPr="003B1662" w:rsidRDefault="00E60D26" w:rsidP="00434C60">
            <w:pPr>
              <w:pStyle w:val="Tabletext"/>
              <w:spacing w:before="80" w:after="80" w:line="240" w:lineRule="auto"/>
              <w:rPr>
                <w:sz w:val="22"/>
                <w:szCs w:val="28"/>
              </w:rPr>
            </w:pPr>
          </w:p>
        </w:tc>
      </w:tr>
      <w:tr w:rsidR="00E60D26" w14:paraId="369843D5" w14:textId="77777777" w:rsidTr="008145B3">
        <w:trPr>
          <w:trHeight w:val="1250"/>
        </w:trPr>
        <w:tc>
          <w:tcPr>
            <w:tcW w:w="7020" w:type="dxa"/>
            <w:shd w:val="clear" w:color="auto" w:fill="F2F2F2" w:themeFill="background1" w:themeFillShade="F2"/>
          </w:tcPr>
          <w:p w14:paraId="30C1DF8C" w14:textId="0CBECF54" w:rsidR="00E60D26" w:rsidRPr="00B37216" w:rsidRDefault="00E60D26" w:rsidP="00605D45">
            <w:pPr>
              <w:pStyle w:val="Tabletext"/>
              <w:numPr>
                <w:ilvl w:val="0"/>
                <w:numId w:val="12"/>
              </w:numPr>
              <w:spacing w:before="80" w:after="80" w:line="240" w:lineRule="auto"/>
              <w:ind w:left="345" w:hanging="270"/>
              <w:rPr>
                <w:rFonts w:ascii="Georgia" w:hAnsi="Georgia"/>
                <w:sz w:val="22"/>
                <w:szCs w:val="28"/>
              </w:rPr>
            </w:pPr>
            <w:r w:rsidRPr="00B37216">
              <w:rPr>
                <w:rFonts w:ascii="Georgia" w:hAnsi="Georgia"/>
                <w:sz w:val="22"/>
                <w:szCs w:val="28"/>
              </w:rPr>
              <w:t>We have assessed and developed plans or appropriate workarounds concerning our IT systems</w:t>
            </w:r>
            <w:r w:rsidR="00C7789D" w:rsidRPr="00B37216">
              <w:rPr>
                <w:rFonts w:ascii="Georgia" w:hAnsi="Georgia"/>
                <w:sz w:val="22"/>
                <w:szCs w:val="28"/>
              </w:rPr>
              <w:t>'</w:t>
            </w:r>
            <w:r w:rsidRPr="00B37216">
              <w:rPr>
                <w:rFonts w:ascii="Georgia" w:hAnsi="Georgia"/>
                <w:sz w:val="22"/>
                <w:szCs w:val="28"/>
              </w:rPr>
              <w:t xml:space="preserve"> ability to accommodate and equip new staff where these staff would work (e.g., claims centers, A</w:t>
            </w:r>
            <w:r w:rsidR="004609C6" w:rsidRPr="00B37216">
              <w:rPr>
                <w:rFonts w:ascii="Georgia" w:hAnsi="Georgia"/>
                <w:sz w:val="22"/>
                <w:szCs w:val="28"/>
              </w:rPr>
              <w:t>m</w:t>
            </w:r>
            <w:r w:rsidR="004609C6" w:rsidRPr="00B37216">
              <w:rPr>
                <w:rFonts w:ascii="Georgia" w:hAnsi="Georgia"/>
                <w:szCs w:val="28"/>
              </w:rPr>
              <w:t>erican Job Centers</w:t>
            </w:r>
            <w:r w:rsidRPr="00B37216">
              <w:rPr>
                <w:rFonts w:ascii="Georgia" w:hAnsi="Georgia"/>
                <w:sz w:val="22"/>
                <w:szCs w:val="28"/>
              </w:rPr>
              <w:t>, and telecommuting).</w:t>
            </w:r>
          </w:p>
        </w:tc>
        <w:tc>
          <w:tcPr>
            <w:tcW w:w="839" w:type="dxa"/>
            <w:shd w:val="clear" w:color="auto" w:fill="F2F2F2" w:themeFill="background1" w:themeFillShade="F2"/>
          </w:tcPr>
          <w:p w14:paraId="18A9C857" w14:textId="77777777" w:rsidR="00E60D26" w:rsidRPr="003B1662"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44777A36" w14:textId="77777777" w:rsidR="00E60D26" w:rsidRPr="003B1662" w:rsidRDefault="00E60D26" w:rsidP="00434C60">
            <w:pPr>
              <w:pStyle w:val="Tabletext"/>
              <w:spacing w:before="80" w:after="80" w:line="240" w:lineRule="auto"/>
              <w:rPr>
                <w:sz w:val="22"/>
                <w:szCs w:val="28"/>
              </w:rPr>
            </w:pPr>
          </w:p>
        </w:tc>
      </w:tr>
      <w:tr w:rsidR="00E60D26" w14:paraId="380BA910" w14:textId="77777777" w:rsidTr="008145B3">
        <w:trPr>
          <w:trHeight w:val="1142"/>
        </w:trPr>
        <w:tc>
          <w:tcPr>
            <w:tcW w:w="7020" w:type="dxa"/>
            <w:shd w:val="clear" w:color="auto" w:fill="auto"/>
          </w:tcPr>
          <w:p w14:paraId="0A6F1088" w14:textId="5BDAFC64" w:rsidR="00E60D26" w:rsidRPr="00B37216" w:rsidRDefault="00E60D26" w:rsidP="00605D45">
            <w:pPr>
              <w:pStyle w:val="Tabletext"/>
              <w:numPr>
                <w:ilvl w:val="0"/>
                <w:numId w:val="12"/>
              </w:numPr>
              <w:spacing w:before="80" w:after="80" w:line="240" w:lineRule="auto"/>
              <w:ind w:left="345" w:hanging="270"/>
              <w:rPr>
                <w:rFonts w:ascii="Georgia" w:hAnsi="Georgia"/>
                <w:sz w:val="22"/>
                <w:szCs w:val="28"/>
              </w:rPr>
            </w:pPr>
            <w:r w:rsidRPr="00B37216">
              <w:rPr>
                <w:rFonts w:ascii="Georgia" w:hAnsi="Georgia"/>
                <w:sz w:val="22"/>
                <w:szCs w:val="28"/>
              </w:rPr>
              <w:t xml:space="preserve">We have reviewed our current telecommuting policies and </w:t>
            </w:r>
            <w:r w:rsidR="00D33F42" w:rsidRPr="00B37216">
              <w:rPr>
                <w:rFonts w:ascii="Georgia" w:hAnsi="Georgia"/>
                <w:sz w:val="22"/>
                <w:szCs w:val="28"/>
              </w:rPr>
              <w:t xml:space="preserve">the </w:t>
            </w:r>
            <w:r w:rsidRPr="00B37216">
              <w:rPr>
                <w:rFonts w:ascii="Georgia" w:hAnsi="Georgia"/>
                <w:sz w:val="22"/>
                <w:szCs w:val="28"/>
              </w:rPr>
              <w:t>level of telecommuting activity. And</w:t>
            </w:r>
            <w:r w:rsidR="005D6B72" w:rsidRPr="00B37216">
              <w:rPr>
                <w:rFonts w:ascii="Georgia" w:hAnsi="Georgia"/>
                <w:sz w:val="22"/>
                <w:szCs w:val="28"/>
              </w:rPr>
              <w:t>,</w:t>
            </w:r>
            <w:r w:rsidRPr="00B37216">
              <w:rPr>
                <w:rFonts w:ascii="Georgia" w:hAnsi="Georgia"/>
                <w:sz w:val="22"/>
                <w:szCs w:val="28"/>
              </w:rPr>
              <w:t xml:space="preserve"> we have developed a plan to expand telecommuting, where appropriate, if we encounter limited availability of needed workspace.</w:t>
            </w:r>
          </w:p>
        </w:tc>
        <w:tc>
          <w:tcPr>
            <w:tcW w:w="839" w:type="dxa"/>
            <w:shd w:val="clear" w:color="auto" w:fill="auto"/>
          </w:tcPr>
          <w:p w14:paraId="61D9F630" w14:textId="77777777" w:rsidR="00E60D26" w:rsidRPr="003B1662" w:rsidRDefault="00E60D26" w:rsidP="00434C60">
            <w:pPr>
              <w:pStyle w:val="Tabletext"/>
              <w:spacing w:before="80" w:after="80" w:line="240" w:lineRule="auto"/>
              <w:rPr>
                <w:sz w:val="22"/>
                <w:szCs w:val="28"/>
              </w:rPr>
            </w:pPr>
          </w:p>
        </w:tc>
        <w:tc>
          <w:tcPr>
            <w:tcW w:w="2761" w:type="dxa"/>
            <w:shd w:val="clear" w:color="auto" w:fill="auto"/>
          </w:tcPr>
          <w:p w14:paraId="01C685E7" w14:textId="77777777" w:rsidR="00E60D26" w:rsidRPr="003B1662" w:rsidRDefault="00E60D26" w:rsidP="00434C60">
            <w:pPr>
              <w:pStyle w:val="Tabletext"/>
              <w:spacing w:before="80" w:after="80" w:line="240" w:lineRule="auto"/>
              <w:rPr>
                <w:sz w:val="22"/>
                <w:szCs w:val="28"/>
              </w:rPr>
            </w:pPr>
          </w:p>
        </w:tc>
      </w:tr>
      <w:tr w:rsidR="00E60D26" w14:paraId="13A6626F" w14:textId="77777777" w:rsidTr="00370434">
        <w:trPr>
          <w:trHeight w:val="274"/>
        </w:trPr>
        <w:tc>
          <w:tcPr>
            <w:tcW w:w="7020" w:type="dxa"/>
            <w:shd w:val="clear" w:color="auto" w:fill="F2F2F2" w:themeFill="background1" w:themeFillShade="F2"/>
          </w:tcPr>
          <w:p w14:paraId="3261A2DB" w14:textId="67DD3867" w:rsidR="00E60D26" w:rsidRPr="00B37216" w:rsidRDefault="00E60D26" w:rsidP="00605D45">
            <w:pPr>
              <w:pStyle w:val="Tabletext"/>
              <w:numPr>
                <w:ilvl w:val="0"/>
                <w:numId w:val="12"/>
              </w:numPr>
              <w:spacing w:before="80" w:after="80" w:line="240" w:lineRule="auto"/>
              <w:ind w:left="345" w:hanging="270"/>
              <w:rPr>
                <w:rFonts w:ascii="Georgia" w:hAnsi="Georgia"/>
                <w:sz w:val="22"/>
                <w:szCs w:val="28"/>
              </w:rPr>
            </w:pPr>
            <w:r w:rsidRPr="00B37216">
              <w:rPr>
                <w:rFonts w:ascii="Georgia" w:hAnsi="Georgia"/>
                <w:sz w:val="22"/>
                <w:szCs w:val="28"/>
              </w:rPr>
              <w:t>We have determined whether to have UI staff physically present in A</w:t>
            </w:r>
            <w:r w:rsidR="004609C6" w:rsidRPr="00B37216">
              <w:rPr>
                <w:rFonts w:ascii="Georgia" w:hAnsi="Georgia"/>
                <w:sz w:val="22"/>
                <w:szCs w:val="28"/>
              </w:rPr>
              <w:t>m</w:t>
            </w:r>
            <w:r w:rsidR="004609C6" w:rsidRPr="00B37216">
              <w:rPr>
                <w:rFonts w:ascii="Georgia" w:hAnsi="Georgia"/>
                <w:szCs w:val="28"/>
              </w:rPr>
              <w:t>erican Job Centers</w:t>
            </w:r>
            <w:r w:rsidRPr="00B37216">
              <w:rPr>
                <w:rFonts w:ascii="Georgia" w:hAnsi="Georgia"/>
                <w:sz w:val="22"/>
                <w:szCs w:val="28"/>
              </w:rPr>
              <w:t xml:space="preserve"> (if not already present) to assist with UI </w:t>
            </w:r>
            <w:r w:rsidR="004609C6" w:rsidRPr="00B37216">
              <w:rPr>
                <w:rFonts w:ascii="Georgia" w:hAnsi="Georgia"/>
                <w:sz w:val="22"/>
                <w:szCs w:val="28"/>
              </w:rPr>
              <w:t>c</w:t>
            </w:r>
            <w:r w:rsidRPr="00B37216">
              <w:rPr>
                <w:rFonts w:ascii="Georgia" w:hAnsi="Georgia"/>
                <w:sz w:val="22"/>
                <w:szCs w:val="28"/>
              </w:rPr>
              <w:t>laims</w:t>
            </w:r>
            <w:r w:rsidR="00C4147E" w:rsidRPr="00B37216">
              <w:rPr>
                <w:rFonts w:ascii="Georgia" w:hAnsi="Georgia"/>
                <w:sz w:val="22"/>
                <w:szCs w:val="28"/>
              </w:rPr>
              <w:t>-</w:t>
            </w:r>
            <w:r w:rsidRPr="00B37216">
              <w:rPr>
                <w:rFonts w:ascii="Georgia" w:hAnsi="Georgia"/>
                <w:sz w:val="22"/>
                <w:szCs w:val="28"/>
              </w:rPr>
              <w:t xml:space="preserve">taking during times of significant claims workloads and determined what, if any, changes to MOUs with </w:t>
            </w:r>
            <w:r w:rsidR="00C4147E" w:rsidRPr="00B37216">
              <w:rPr>
                <w:rFonts w:ascii="Georgia" w:hAnsi="Georgia"/>
                <w:sz w:val="22"/>
                <w:szCs w:val="28"/>
              </w:rPr>
              <w:t>l</w:t>
            </w:r>
            <w:r w:rsidRPr="00B37216">
              <w:rPr>
                <w:rFonts w:ascii="Georgia" w:hAnsi="Georgia"/>
                <w:sz w:val="22"/>
                <w:szCs w:val="28"/>
              </w:rPr>
              <w:t xml:space="preserve">ocal </w:t>
            </w:r>
            <w:r w:rsidR="00C4147E" w:rsidRPr="00B37216">
              <w:rPr>
                <w:rFonts w:ascii="Georgia" w:hAnsi="Georgia"/>
                <w:sz w:val="22"/>
                <w:szCs w:val="28"/>
              </w:rPr>
              <w:t>workforce boards</w:t>
            </w:r>
            <w:r w:rsidRPr="00B37216">
              <w:rPr>
                <w:rFonts w:ascii="Georgia" w:hAnsi="Georgia"/>
                <w:sz w:val="22"/>
                <w:szCs w:val="28"/>
              </w:rPr>
              <w:t xml:space="preserve"> would be necessary.</w:t>
            </w:r>
          </w:p>
        </w:tc>
        <w:tc>
          <w:tcPr>
            <w:tcW w:w="839" w:type="dxa"/>
            <w:shd w:val="clear" w:color="auto" w:fill="F2F2F2" w:themeFill="background1" w:themeFillShade="F2"/>
          </w:tcPr>
          <w:p w14:paraId="66B18672" w14:textId="77777777" w:rsidR="00E60D26" w:rsidRPr="003B1662"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437FA9EB" w14:textId="77777777" w:rsidR="00E60D26" w:rsidRPr="003B1662" w:rsidRDefault="00E60D26" w:rsidP="00434C60">
            <w:pPr>
              <w:pStyle w:val="Tabletext"/>
              <w:spacing w:before="80" w:after="80" w:line="240" w:lineRule="auto"/>
              <w:rPr>
                <w:sz w:val="22"/>
                <w:szCs w:val="28"/>
              </w:rPr>
            </w:pPr>
          </w:p>
        </w:tc>
      </w:tr>
    </w:tbl>
    <w:p w14:paraId="711AE96E" w14:textId="0A924746" w:rsidR="00E60D26" w:rsidRDefault="00E60D26" w:rsidP="00571450">
      <w:pPr>
        <w:pStyle w:val="Heading3"/>
        <w:spacing w:before="360"/>
      </w:pPr>
      <w:r>
        <w:t>Expanded Service Delivery</w:t>
      </w:r>
    </w:p>
    <w:tbl>
      <w:tblPr>
        <w:tblStyle w:val="TableGrid"/>
        <w:tblW w:w="10620" w:type="dxa"/>
        <w:tblInd w:w="-635" w:type="dxa"/>
        <w:tblLook w:val="04A0" w:firstRow="1" w:lastRow="0" w:firstColumn="1" w:lastColumn="0" w:noHBand="0" w:noVBand="1"/>
      </w:tblPr>
      <w:tblGrid>
        <w:gridCol w:w="7020"/>
        <w:gridCol w:w="839"/>
        <w:gridCol w:w="2761"/>
      </w:tblGrid>
      <w:tr w:rsidR="00E60D26" w14:paraId="20CC7797" w14:textId="77777777" w:rsidTr="00370434">
        <w:trPr>
          <w:trHeight w:val="317"/>
          <w:tblHeader/>
        </w:trPr>
        <w:tc>
          <w:tcPr>
            <w:tcW w:w="7020" w:type="dxa"/>
            <w:shd w:val="clear" w:color="auto" w:fill="1F3864" w:themeFill="accent5" w:themeFillShade="80"/>
            <w:vAlign w:val="bottom"/>
          </w:tcPr>
          <w:p w14:paraId="307A0823" w14:textId="77777777" w:rsidR="00E60D26" w:rsidRPr="00D15CB6" w:rsidRDefault="00E60D26" w:rsidP="00434C60">
            <w:pPr>
              <w:pStyle w:val="TableHeader"/>
              <w:spacing w:before="80" w:after="80" w:line="240" w:lineRule="auto"/>
            </w:pPr>
            <w:r>
              <w:t>Topic Area</w:t>
            </w:r>
          </w:p>
        </w:tc>
        <w:tc>
          <w:tcPr>
            <w:tcW w:w="839" w:type="dxa"/>
            <w:shd w:val="clear" w:color="auto" w:fill="1F3864" w:themeFill="accent5" w:themeFillShade="80"/>
            <w:vAlign w:val="bottom"/>
          </w:tcPr>
          <w:p w14:paraId="54970533" w14:textId="77777777" w:rsidR="00E60D26" w:rsidRPr="00D15CB6" w:rsidRDefault="00E60D26" w:rsidP="00434C60">
            <w:pPr>
              <w:pStyle w:val="TableHeader"/>
              <w:spacing w:before="80" w:after="80" w:line="240" w:lineRule="auto"/>
            </w:pPr>
            <w:r>
              <w:t>Rating</w:t>
            </w:r>
          </w:p>
        </w:tc>
        <w:tc>
          <w:tcPr>
            <w:tcW w:w="2761" w:type="dxa"/>
            <w:shd w:val="clear" w:color="auto" w:fill="1F3864" w:themeFill="accent5" w:themeFillShade="80"/>
            <w:vAlign w:val="bottom"/>
          </w:tcPr>
          <w:p w14:paraId="40AF513D" w14:textId="77777777" w:rsidR="00E60D26" w:rsidRPr="00D15CB6" w:rsidRDefault="00E60D26" w:rsidP="00434C60">
            <w:pPr>
              <w:pStyle w:val="TableHeader"/>
              <w:spacing w:before="80" w:after="80" w:line="240" w:lineRule="auto"/>
            </w:pPr>
            <w:r>
              <w:t>Notes &amp; Next Steps</w:t>
            </w:r>
          </w:p>
        </w:tc>
      </w:tr>
      <w:tr w:rsidR="007F3172" w14:paraId="5526D84D" w14:textId="77777777" w:rsidTr="00571450">
        <w:trPr>
          <w:trHeight w:val="1592"/>
        </w:trPr>
        <w:tc>
          <w:tcPr>
            <w:tcW w:w="7020" w:type="dxa"/>
            <w:shd w:val="clear" w:color="auto" w:fill="F2F2F2" w:themeFill="background1" w:themeFillShade="F2"/>
          </w:tcPr>
          <w:p w14:paraId="0B4012C0" w14:textId="04F66FEF" w:rsidR="007F3172" w:rsidRPr="00B37216" w:rsidRDefault="007F3172" w:rsidP="00605D45">
            <w:pPr>
              <w:pStyle w:val="Tabletext"/>
              <w:numPr>
                <w:ilvl w:val="0"/>
                <w:numId w:val="13"/>
              </w:numPr>
              <w:spacing w:before="80" w:after="80" w:line="240" w:lineRule="auto"/>
              <w:ind w:left="435"/>
              <w:rPr>
                <w:rFonts w:ascii="Georgia" w:hAnsi="Georgia"/>
                <w:sz w:val="22"/>
                <w:szCs w:val="28"/>
              </w:rPr>
            </w:pPr>
            <w:r w:rsidRPr="00B37216">
              <w:rPr>
                <w:rFonts w:ascii="Georgia" w:hAnsi="Georgia"/>
                <w:sz w:val="22"/>
                <w:szCs w:val="28"/>
              </w:rPr>
              <w:t xml:space="preserve">We have reviewed our virtual service delivery options for job </w:t>
            </w:r>
            <w:r w:rsidR="00FC2908" w:rsidRPr="00B37216">
              <w:rPr>
                <w:rFonts w:ascii="Georgia" w:hAnsi="Georgia"/>
                <w:sz w:val="22"/>
                <w:szCs w:val="28"/>
              </w:rPr>
              <w:t>seekers,</w:t>
            </w:r>
            <w:r w:rsidRPr="00B37216">
              <w:rPr>
                <w:rFonts w:ascii="Georgia" w:hAnsi="Georgia"/>
                <w:sz w:val="22"/>
                <w:szCs w:val="28"/>
              </w:rPr>
              <w:t xml:space="preserve"> and we link to our own tools and resources or the national job seeker tools and resources (e.g.</w:t>
            </w:r>
            <w:r w:rsidR="00FE18E2" w:rsidRPr="00B37216">
              <w:rPr>
                <w:rFonts w:ascii="Georgia" w:hAnsi="Georgia"/>
                <w:sz w:val="22"/>
                <w:szCs w:val="28"/>
              </w:rPr>
              <w:t>,</w:t>
            </w:r>
            <w:r w:rsidRPr="00B37216">
              <w:rPr>
                <w:rFonts w:ascii="Georgia" w:hAnsi="Georgia"/>
                <w:sz w:val="22"/>
                <w:szCs w:val="28"/>
              </w:rPr>
              <w:t xml:space="preserve"> CareerOneStop, mySkills myFuture, My Next Move, National Labor Exchange, etc.)</w:t>
            </w:r>
            <w:r w:rsidR="00710E2C" w:rsidRPr="00B37216">
              <w:rPr>
                <w:rFonts w:ascii="Georgia" w:hAnsi="Georgia"/>
                <w:sz w:val="22"/>
                <w:szCs w:val="28"/>
              </w:rPr>
              <w:t>.</w:t>
            </w:r>
          </w:p>
        </w:tc>
        <w:tc>
          <w:tcPr>
            <w:tcW w:w="839" w:type="dxa"/>
            <w:shd w:val="clear" w:color="auto" w:fill="F2F2F2" w:themeFill="background1" w:themeFillShade="F2"/>
          </w:tcPr>
          <w:p w14:paraId="341BFE82" w14:textId="77777777" w:rsidR="007F3172" w:rsidRPr="00E60D26" w:rsidRDefault="007F3172" w:rsidP="00434C60">
            <w:pPr>
              <w:pStyle w:val="Tabletext"/>
              <w:spacing w:before="80" w:after="80" w:line="240" w:lineRule="auto"/>
              <w:rPr>
                <w:sz w:val="22"/>
                <w:szCs w:val="28"/>
              </w:rPr>
            </w:pPr>
          </w:p>
        </w:tc>
        <w:tc>
          <w:tcPr>
            <w:tcW w:w="2761" w:type="dxa"/>
            <w:shd w:val="clear" w:color="auto" w:fill="F2F2F2" w:themeFill="background1" w:themeFillShade="F2"/>
          </w:tcPr>
          <w:p w14:paraId="30FF81E4" w14:textId="77777777" w:rsidR="007F3172" w:rsidRPr="00E60D26" w:rsidRDefault="007F3172" w:rsidP="00434C60">
            <w:pPr>
              <w:pStyle w:val="Tabletext"/>
              <w:spacing w:before="80" w:after="80" w:line="240" w:lineRule="auto"/>
              <w:rPr>
                <w:sz w:val="22"/>
                <w:szCs w:val="28"/>
              </w:rPr>
            </w:pPr>
          </w:p>
        </w:tc>
      </w:tr>
      <w:tr w:rsidR="00E60D26" w14:paraId="5FD1FFB0" w14:textId="77777777" w:rsidTr="00434C60">
        <w:trPr>
          <w:trHeight w:val="593"/>
        </w:trPr>
        <w:tc>
          <w:tcPr>
            <w:tcW w:w="7020" w:type="dxa"/>
            <w:shd w:val="clear" w:color="auto" w:fill="auto"/>
          </w:tcPr>
          <w:p w14:paraId="5F149AF2" w14:textId="4F18574C" w:rsidR="00E60D26" w:rsidRPr="00B37216" w:rsidRDefault="00E60D26" w:rsidP="00605D45">
            <w:pPr>
              <w:pStyle w:val="Tabletext"/>
              <w:numPr>
                <w:ilvl w:val="0"/>
                <w:numId w:val="13"/>
              </w:numPr>
              <w:spacing w:before="80" w:after="80" w:line="240" w:lineRule="auto"/>
              <w:ind w:left="435"/>
              <w:rPr>
                <w:rFonts w:ascii="Georgia" w:hAnsi="Georgia"/>
                <w:sz w:val="22"/>
                <w:szCs w:val="28"/>
              </w:rPr>
            </w:pPr>
            <w:r w:rsidRPr="00B37216">
              <w:rPr>
                <w:rFonts w:ascii="Georgia" w:hAnsi="Georgia"/>
                <w:sz w:val="22"/>
                <w:szCs w:val="28"/>
              </w:rPr>
              <w:lastRenderedPageBreak/>
              <w:t>We have plans for accommodating increased capacity in our Short-Time Compensation (STC)/Work Sharing program to serve additional employers</w:t>
            </w:r>
            <w:r w:rsidR="009A1B95" w:rsidRPr="00B37216">
              <w:rPr>
                <w:rFonts w:ascii="Georgia" w:hAnsi="Georgia"/>
                <w:sz w:val="22"/>
                <w:szCs w:val="28"/>
              </w:rPr>
              <w:t xml:space="preserve"> </w:t>
            </w:r>
            <w:r w:rsidR="00B31C38" w:rsidRPr="00B37216">
              <w:rPr>
                <w:rFonts w:ascii="Georgia" w:hAnsi="Georgia"/>
                <w:sz w:val="22"/>
                <w:szCs w:val="28"/>
              </w:rPr>
              <w:t>(</w:t>
            </w:r>
            <w:r w:rsidR="009A1B95" w:rsidRPr="00B37216">
              <w:rPr>
                <w:rFonts w:ascii="Georgia" w:hAnsi="Georgia"/>
                <w:sz w:val="22"/>
                <w:szCs w:val="28"/>
              </w:rPr>
              <w:t>if applicable</w:t>
            </w:r>
            <w:r w:rsidR="00B31C38" w:rsidRPr="00B37216">
              <w:rPr>
                <w:rFonts w:ascii="Georgia" w:hAnsi="Georgia"/>
                <w:sz w:val="22"/>
                <w:szCs w:val="28"/>
              </w:rPr>
              <w:t>)</w:t>
            </w:r>
            <w:r w:rsidRPr="00B37216">
              <w:rPr>
                <w:rFonts w:ascii="Georgia" w:hAnsi="Georgia"/>
                <w:sz w:val="22"/>
                <w:szCs w:val="28"/>
              </w:rPr>
              <w:t>. Or</w:t>
            </w:r>
            <w:r w:rsidR="000E1E1F" w:rsidRPr="00B37216">
              <w:rPr>
                <w:rFonts w:ascii="Georgia" w:hAnsi="Georgia"/>
                <w:sz w:val="22"/>
                <w:szCs w:val="28"/>
              </w:rPr>
              <w:t>,</w:t>
            </w:r>
            <w:r w:rsidRPr="00B37216">
              <w:rPr>
                <w:rFonts w:ascii="Georgia" w:hAnsi="Georgia"/>
                <w:sz w:val="22"/>
                <w:szCs w:val="28"/>
              </w:rPr>
              <w:t xml:space="preserve"> we are considering adopting/pursuing </w:t>
            </w:r>
            <w:r w:rsidR="00D33F42" w:rsidRPr="00B37216">
              <w:rPr>
                <w:rFonts w:ascii="Georgia" w:hAnsi="Georgia"/>
                <w:sz w:val="22"/>
                <w:szCs w:val="28"/>
              </w:rPr>
              <w:t xml:space="preserve">the </w:t>
            </w:r>
            <w:r w:rsidRPr="00B37216">
              <w:rPr>
                <w:rFonts w:ascii="Georgia" w:hAnsi="Georgia"/>
                <w:sz w:val="22"/>
                <w:szCs w:val="28"/>
              </w:rPr>
              <w:t>adoption of a state STC program to provide employers in our state a layoff aversion option in future recessions.</w:t>
            </w:r>
            <w:r w:rsidR="007E6916" w:rsidRPr="00B37216">
              <w:rPr>
                <w:rFonts w:ascii="Georgia" w:hAnsi="Georgia"/>
                <w:sz w:val="22"/>
                <w:szCs w:val="28"/>
              </w:rPr>
              <w:t xml:space="preserve"> </w:t>
            </w:r>
          </w:p>
        </w:tc>
        <w:tc>
          <w:tcPr>
            <w:tcW w:w="839" w:type="dxa"/>
            <w:shd w:val="clear" w:color="auto" w:fill="auto"/>
          </w:tcPr>
          <w:p w14:paraId="34890D82" w14:textId="77777777" w:rsidR="00E60D26" w:rsidRPr="00E60D26" w:rsidRDefault="00E60D26" w:rsidP="00434C60">
            <w:pPr>
              <w:pStyle w:val="Tabletext"/>
              <w:spacing w:before="80" w:after="80" w:line="240" w:lineRule="auto"/>
              <w:rPr>
                <w:sz w:val="22"/>
                <w:szCs w:val="28"/>
              </w:rPr>
            </w:pPr>
          </w:p>
        </w:tc>
        <w:tc>
          <w:tcPr>
            <w:tcW w:w="2761" w:type="dxa"/>
            <w:shd w:val="clear" w:color="auto" w:fill="auto"/>
          </w:tcPr>
          <w:p w14:paraId="08D7F4AB" w14:textId="77777777" w:rsidR="00E60D26" w:rsidRPr="00E60D26" w:rsidRDefault="00E60D26" w:rsidP="00434C60">
            <w:pPr>
              <w:pStyle w:val="Tabletext"/>
              <w:spacing w:before="80" w:after="80" w:line="240" w:lineRule="auto"/>
              <w:rPr>
                <w:sz w:val="22"/>
                <w:szCs w:val="28"/>
              </w:rPr>
            </w:pPr>
          </w:p>
        </w:tc>
      </w:tr>
      <w:tr w:rsidR="00E60D26" w14:paraId="38D8DD76" w14:textId="77777777" w:rsidTr="00370434">
        <w:trPr>
          <w:trHeight w:val="274"/>
        </w:trPr>
        <w:tc>
          <w:tcPr>
            <w:tcW w:w="7020" w:type="dxa"/>
            <w:shd w:val="clear" w:color="auto" w:fill="F2F2F2" w:themeFill="background1" w:themeFillShade="F2"/>
          </w:tcPr>
          <w:p w14:paraId="164AEC4A" w14:textId="7B117964" w:rsidR="00E60D26" w:rsidRPr="00B37216" w:rsidRDefault="00E60D26"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 xml:space="preserve">We have reviewed overtime rules and other factors related to extending operational hours and have developed a plan to extend hours to support key processes. Also, we have reviewed and identified requirements, barriers, opportunities allowed in any collective bargaining agreements (if applicable) regarding overtime and expanded hours of operation.  </w:t>
            </w:r>
          </w:p>
        </w:tc>
        <w:tc>
          <w:tcPr>
            <w:tcW w:w="839" w:type="dxa"/>
            <w:shd w:val="clear" w:color="auto" w:fill="F2F2F2" w:themeFill="background1" w:themeFillShade="F2"/>
          </w:tcPr>
          <w:p w14:paraId="53579532" w14:textId="77777777" w:rsidR="00E60D26" w:rsidRPr="00E60D26"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62036F7C" w14:textId="77777777" w:rsidR="00E60D26" w:rsidRPr="00E60D26" w:rsidRDefault="00E60D26" w:rsidP="00434C60">
            <w:pPr>
              <w:pStyle w:val="Tabletext"/>
              <w:spacing w:before="80" w:after="80" w:line="240" w:lineRule="auto"/>
              <w:rPr>
                <w:sz w:val="22"/>
                <w:szCs w:val="28"/>
              </w:rPr>
            </w:pPr>
          </w:p>
        </w:tc>
      </w:tr>
      <w:tr w:rsidR="00E60D26" w14:paraId="3C6565AF" w14:textId="77777777" w:rsidTr="00F3294E">
        <w:trPr>
          <w:trHeight w:val="274"/>
        </w:trPr>
        <w:tc>
          <w:tcPr>
            <w:tcW w:w="7020" w:type="dxa"/>
            <w:shd w:val="clear" w:color="auto" w:fill="auto"/>
          </w:tcPr>
          <w:p w14:paraId="72B4C38B" w14:textId="021F4E06" w:rsidR="00E60D26" w:rsidRPr="00B37216" w:rsidRDefault="00E60D26"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 xml:space="preserve">We have identified community partners and/or staff at community hubs such as libraries </w:t>
            </w:r>
            <w:r w:rsidR="00AF235E" w:rsidRPr="00B37216">
              <w:rPr>
                <w:rFonts w:ascii="Georgia" w:hAnsi="Georgia"/>
                <w:sz w:val="22"/>
                <w:szCs w:val="28"/>
              </w:rPr>
              <w:t xml:space="preserve">that </w:t>
            </w:r>
            <w:r w:rsidRPr="00B37216">
              <w:rPr>
                <w:rFonts w:ascii="Georgia" w:hAnsi="Georgia"/>
                <w:sz w:val="22"/>
                <w:szCs w:val="28"/>
              </w:rPr>
              <w:t xml:space="preserve">can provide basic UI information and have a plan to provide them with remote or </w:t>
            </w:r>
            <w:r w:rsidR="00AF235E" w:rsidRPr="00B37216">
              <w:rPr>
                <w:rFonts w:ascii="Georgia" w:hAnsi="Georgia"/>
                <w:sz w:val="22"/>
                <w:szCs w:val="28"/>
              </w:rPr>
              <w:t>in-</w:t>
            </w:r>
            <w:r w:rsidRPr="00B37216">
              <w:rPr>
                <w:rFonts w:ascii="Georgia" w:hAnsi="Georgia"/>
                <w:sz w:val="22"/>
                <w:szCs w:val="28"/>
              </w:rPr>
              <w:t xml:space="preserve">person training.   </w:t>
            </w:r>
          </w:p>
        </w:tc>
        <w:tc>
          <w:tcPr>
            <w:tcW w:w="839" w:type="dxa"/>
            <w:shd w:val="clear" w:color="auto" w:fill="auto"/>
          </w:tcPr>
          <w:p w14:paraId="1BBE96DF" w14:textId="77777777" w:rsidR="00E60D26" w:rsidRPr="00E60D26" w:rsidRDefault="00E60D26" w:rsidP="00434C60">
            <w:pPr>
              <w:pStyle w:val="Tabletext"/>
              <w:spacing w:before="80" w:after="80" w:line="240" w:lineRule="auto"/>
              <w:rPr>
                <w:sz w:val="22"/>
                <w:szCs w:val="28"/>
              </w:rPr>
            </w:pPr>
          </w:p>
        </w:tc>
        <w:tc>
          <w:tcPr>
            <w:tcW w:w="2761" w:type="dxa"/>
            <w:shd w:val="clear" w:color="auto" w:fill="auto"/>
          </w:tcPr>
          <w:p w14:paraId="79AEA7B9" w14:textId="77777777" w:rsidR="00E60D26" w:rsidRPr="00E60D26" w:rsidRDefault="00E60D26" w:rsidP="00434C60">
            <w:pPr>
              <w:pStyle w:val="Tabletext"/>
              <w:spacing w:before="80" w:after="80" w:line="240" w:lineRule="auto"/>
              <w:rPr>
                <w:sz w:val="22"/>
                <w:szCs w:val="28"/>
              </w:rPr>
            </w:pPr>
          </w:p>
        </w:tc>
      </w:tr>
      <w:tr w:rsidR="00E60D26" w14:paraId="44CFD4B2" w14:textId="77777777" w:rsidTr="00370434">
        <w:trPr>
          <w:trHeight w:val="274"/>
        </w:trPr>
        <w:tc>
          <w:tcPr>
            <w:tcW w:w="7020" w:type="dxa"/>
            <w:shd w:val="clear" w:color="auto" w:fill="F2F2F2" w:themeFill="background1" w:themeFillShade="F2"/>
          </w:tcPr>
          <w:p w14:paraId="18FABF9F" w14:textId="3BACAC73" w:rsidR="00E60D26" w:rsidRPr="00B37216" w:rsidRDefault="00E60D26"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We have identified how we will implement and track any extensions to UI benefits</w:t>
            </w:r>
            <w:r w:rsidR="00D5378B" w:rsidRPr="00B37216">
              <w:rPr>
                <w:rFonts w:ascii="Georgia" w:hAnsi="Georgia"/>
                <w:sz w:val="22"/>
                <w:szCs w:val="28"/>
              </w:rPr>
              <w:t xml:space="preserve"> as well as any new UI programs</w:t>
            </w:r>
            <w:r w:rsidRPr="00B37216">
              <w:rPr>
                <w:rFonts w:ascii="Georgia" w:hAnsi="Georgia"/>
                <w:sz w:val="22"/>
                <w:szCs w:val="28"/>
              </w:rPr>
              <w:t>.</w:t>
            </w:r>
          </w:p>
        </w:tc>
        <w:tc>
          <w:tcPr>
            <w:tcW w:w="839" w:type="dxa"/>
            <w:shd w:val="clear" w:color="auto" w:fill="F2F2F2" w:themeFill="background1" w:themeFillShade="F2"/>
          </w:tcPr>
          <w:p w14:paraId="6695F074" w14:textId="77777777" w:rsidR="00E60D26" w:rsidRPr="00E60D26"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21368D1A" w14:textId="77777777" w:rsidR="00E60D26" w:rsidRPr="00E60D26" w:rsidRDefault="00E60D26" w:rsidP="00434C60">
            <w:pPr>
              <w:pStyle w:val="Tabletext"/>
              <w:spacing w:before="80" w:after="80" w:line="240" w:lineRule="auto"/>
              <w:rPr>
                <w:sz w:val="22"/>
                <w:szCs w:val="28"/>
              </w:rPr>
            </w:pPr>
          </w:p>
        </w:tc>
      </w:tr>
      <w:tr w:rsidR="00E60D26" w14:paraId="343984D7" w14:textId="77777777" w:rsidTr="008145B3">
        <w:trPr>
          <w:trHeight w:val="908"/>
        </w:trPr>
        <w:tc>
          <w:tcPr>
            <w:tcW w:w="7020" w:type="dxa"/>
            <w:shd w:val="clear" w:color="auto" w:fill="auto"/>
          </w:tcPr>
          <w:p w14:paraId="741F779E" w14:textId="087139FA" w:rsidR="00E60D26" w:rsidRPr="00B37216" w:rsidRDefault="00E60D26"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 xml:space="preserve">We have reached out and engaged the </w:t>
            </w:r>
            <w:r w:rsidR="002874CE" w:rsidRPr="00B37216">
              <w:rPr>
                <w:rFonts w:ascii="Georgia" w:hAnsi="Georgia"/>
                <w:sz w:val="22"/>
                <w:szCs w:val="28"/>
              </w:rPr>
              <w:t>s</w:t>
            </w:r>
            <w:r w:rsidR="007E52A4" w:rsidRPr="00B37216">
              <w:rPr>
                <w:rFonts w:ascii="Georgia" w:hAnsi="Georgia"/>
                <w:sz w:val="22"/>
                <w:szCs w:val="28"/>
              </w:rPr>
              <w:t xml:space="preserve">tate's </w:t>
            </w:r>
            <w:r w:rsidRPr="00B37216">
              <w:rPr>
                <w:rFonts w:ascii="Georgia" w:hAnsi="Georgia"/>
                <w:sz w:val="22"/>
                <w:szCs w:val="28"/>
              </w:rPr>
              <w:t>public library association to develop relationships and discussed the role public libraries can play in assisting job seekers and UI claimants during a recession.</w:t>
            </w:r>
          </w:p>
        </w:tc>
        <w:tc>
          <w:tcPr>
            <w:tcW w:w="839" w:type="dxa"/>
            <w:shd w:val="clear" w:color="auto" w:fill="auto"/>
          </w:tcPr>
          <w:p w14:paraId="763CE91F" w14:textId="77777777" w:rsidR="00E60D26" w:rsidRPr="00E60D26" w:rsidRDefault="00E60D26" w:rsidP="00434C60">
            <w:pPr>
              <w:pStyle w:val="Tabletext"/>
              <w:spacing w:before="80" w:after="80" w:line="240" w:lineRule="auto"/>
              <w:rPr>
                <w:sz w:val="22"/>
                <w:szCs w:val="28"/>
              </w:rPr>
            </w:pPr>
          </w:p>
        </w:tc>
        <w:tc>
          <w:tcPr>
            <w:tcW w:w="2761" w:type="dxa"/>
            <w:shd w:val="clear" w:color="auto" w:fill="auto"/>
          </w:tcPr>
          <w:p w14:paraId="19C84CDD" w14:textId="77777777" w:rsidR="00E60D26" w:rsidRPr="00E60D26" w:rsidRDefault="00E60D26" w:rsidP="00434C60">
            <w:pPr>
              <w:pStyle w:val="Tabletext"/>
              <w:spacing w:before="80" w:after="80" w:line="240" w:lineRule="auto"/>
              <w:rPr>
                <w:sz w:val="22"/>
                <w:szCs w:val="28"/>
              </w:rPr>
            </w:pPr>
          </w:p>
        </w:tc>
      </w:tr>
      <w:tr w:rsidR="00E60D26" w14:paraId="39C37D8C" w14:textId="77777777" w:rsidTr="00370434">
        <w:trPr>
          <w:trHeight w:val="274"/>
        </w:trPr>
        <w:tc>
          <w:tcPr>
            <w:tcW w:w="7020" w:type="dxa"/>
            <w:shd w:val="clear" w:color="auto" w:fill="F2F2F2" w:themeFill="background1" w:themeFillShade="F2"/>
          </w:tcPr>
          <w:p w14:paraId="1DA9FBAF" w14:textId="2D9DEDDD" w:rsidR="00E60D26" w:rsidRPr="00B37216" w:rsidRDefault="00E60D26"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The MOU with service providers accounts for potential increased demand during a recession</w:t>
            </w:r>
            <w:r w:rsidR="008145B3" w:rsidRPr="00B37216">
              <w:rPr>
                <w:rFonts w:ascii="Georgia" w:hAnsi="Georgia"/>
                <w:sz w:val="22"/>
                <w:szCs w:val="28"/>
              </w:rPr>
              <w:t xml:space="preserve"> or </w:t>
            </w:r>
            <w:r w:rsidRPr="00B37216">
              <w:rPr>
                <w:rFonts w:ascii="Georgia" w:hAnsi="Georgia"/>
                <w:sz w:val="22"/>
                <w:szCs w:val="28"/>
              </w:rPr>
              <w:t xml:space="preserve">includes </w:t>
            </w:r>
            <w:r w:rsidR="00AF235E" w:rsidRPr="00B37216">
              <w:rPr>
                <w:rFonts w:ascii="Georgia" w:hAnsi="Georgia"/>
                <w:sz w:val="22"/>
                <w:szCs w:val="28"/>
              </w:rPr>
              <w:t xml:space="preserve">the </w:t>
            </w:r>
            <w:r w:rsidRPr="00B37216">
              <w:rPr>
                <w:rFonts w:ascii="Georgia" w:hAnsi="Georgia"/>
                <w:sz w:val="22"/>
                <w:szCs w:val="28"/>
              </w:rPr>
              <w:t>ability for revisions</w:t>
            </w:r>
            <w:r w:rsidR="008145B3" w:rsidRPr="00B37216">
              <w:rPr>
                <w:rFonts w:ascii="Georgia" w:hAnsi="Georgia"/>
                <w:sz w:val="22"/>
                <w:szCs w:val="28"/>
              </w:rPr>
              <w:t>.</w:t>
            </w:r>
          </w:p>
        </w:tc>
        <w:tc>
          <w:tcPr>
            <w:tcW w:w="839" w:type="dxa"/>
            <w:shd w:val="clear" w:color="auto" w:fill="F2F2F2" w:themeFill="background1" w:themeFillShade="F2"/>
          </w:tcPr>
          <w:p w14:paraId="1D29184E" w14:textId="77777777" w:rsidR="00E60D26" w:rsidRPr="00E60D26" w:rsidRDefault="00E60D26" w:rsidP="00434C60">
            <w:pPr>
              <w:pStyle w:val="Tabletext"/>
              <w:spacing w:before="80" w:after="80" w:line="240" w:lineRule="auto"/>
              <w:rPr>
                <w:sz w:val="22"/>
                <w:szCs w:val="28"/>
              </w:rPr>
            </w:pPr>
          </w:p>
        </w:tc>
        <w:tc>
          <w:tcPr>
            <w:tcW w:w="2761" w:type="dxa"/>
            <w:shd w:val="clear" w:color="auto" w:fill="F2F2F2" w:themeFill="background1" w:themeFillShade="F2"/>
          </w:tcPr>
          <w:p w14:paraId="4C9636DC" w14:textId="3D5B7776" w:rsidR="00E60D26" w:rsidRPr="00E60D26" w:rsidRDefault="00E60D26" w:rsidP="00434C60">
            <w:pPr>
              <w:pStyle w:val="Tabletext"/>
              <w:spacing w:before="80" w:after="80" w:line="240" w:lineRule="auto"/>
              <w:rPr>
                <w:sz w:val="22"/>
                <w:szCs w:val="22"/>
              </w:rPr>
            </w:pPr>
          </w:p>
        </w:tc>
      </w:tr>
      <w:tr w:rsidR="00CA0D50" w14:paraId="44600A37" w14:textId="77777777" w:rsidTr="0020572E">
        <w:trPr>
          <w:trHeight w:val="274"/>
        </w:trPr>
        <w:tc>
          <w:tcPr>
            <w:tcW w:w="7020" w:type="dxa"/>
            <w:shd w:val="clear" w:color="auto" w:fill="auto"/>
          </w:tcPr>
          <w:p w14:paraId="1D46DCEE" w14:textId="4B8C9819" w:rsidR="00CA0D50" w:rsidRPr="00B37216" w:rsidRDefault="009D0D25"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We are looking at policies and procedures to establish subsidized employment strategies with TANF, SNAP</w:t>
            </w:r>
            <w:r w:rsidR="00AF16A4" w:rsidRPr="00B37216">
              <w:rPr>
                <w:rFonts w:ascii="Georgia" w:hAnsi="Georgia"/>
                <w:sz w:val="22"/>
                <w:szCs w:val="28"/>
              </w:rPr>
              <w:t>, and other</w:t>
            </w:r>
            <w:r w:rsidRPr="00B37216">
              <w:rPr>
                <w:rFonts w:ascii="Georgia" w:hAnsi="Georgia"/>
                <w:sz w:val="22"/>
                <w:szCs w:val="28"/>
              </w:rPr>
              <w:t xml:space="preserve"> partners.</w:t>
            </w:r>
          </w:p>
        </w:tc>
        <w:tc>
          <w:tcPr>
            <w:tcW w:w="839" w:type="dxa"/>
            <w:shd w:val="clear" w:color="auto" w:fill="auto"/>
          </w:tcPr>
          <w:p w14:paraId="429666C9" w14:textId="77777777" w:rsidR="00CA0D50" w:rsidRPr="00E60D26" w:rsidRDefault="00CA0D50" w:rsidP="00434C60">
            <w:pPr>
              <w:pStyle w:val="Tabletext"/>
              <w:spacing w:before="80" w:after="80" w:line="240" w:lineRule="auto"/>
              <w:rPr>
                <w:sz w:val="22"/>
                <w:szCs w:val="28"/>
              </w:rPr>
            </w:pPr>
          </w:p>
        </w:tc>
        <w:tc>
          <w:tcPr>
            <w:tcW w:w="2761" w:type="dxa"/>
            <w:shd w:val="clear" w:color="auto" w:fill="auto"/>
          </w:tcPr>
          <w:p w14:paraId="1EF1FC12" w14:textId="77777777" w:rsidR="00CA0D50" w:rsidRDefault="00CA0D50" w:rsidP="00434C60">
            <w:pPr>
              <w:pStyle w:val="Tabletext"/>
              <w:spacing w:before="80" w:after="80" w:line="240" w:lineRule="auto"/>
              <w:rPr>
                <w:rStyle w:val="CommentReference"/>
              </w:rPr>
            </w:pPr>
          </w:p>
        </w:tc>
      </w:tr>
      <w:tr w:rsidR="008D5B7E" w14:paraId="7A84D9BD" w14:textId="77777777" w:rsidTr="00370434">
        <w:trPr>
          <w:trHeight w:val="274"/>
        </w:trPr>
        <w:tc>
          <w:tcPr>
            <w:tcW w:w="7020" w:type="dxa"/>
            <w:shd w:val="clear" w:color="auto" w:fill="F2F2F2" w:themeFill="background1" w:themeFillShade="F2"/>
          </w:tcPr>
          <w:p w14:paraId="50BA8E68" w14:textId="2D340781" w:rsidR="008D5B7E" w:rsidRPr="00B37216" w:rsidRDefault="003B330C" w:rsidP="00605D45">
            <w:pPr>
              <w:pStyle w:val="Tabletext"/>
              <w:numPr>
                <w:ilvl w:val="0"/>
                <w:numId w:val="13"/>
              </w:numPr>
              <w:spacing w:before="80" w:after="80" w:line="240" w:lineRule="auto"/>
              <w:ind w:left="345" w:hanging="270"/>
              <w:rPr>
                <w:rFonts w:ascii="Georgia" w:hAnsi="Georgia"/>
                <w:sz w:val="22"/>
                <w:szCs w:val="28"/>
              </w:rPr>
            </w:pPr>
            <w:r w:rsidRPr="00B37216">
              <w:rPr>
                <w:rFonts w:ascii="Georgia" w:hAnsi="Georgia"/>
                <w:sz w:val="22"/>
                <w:szCs w:val="28"/>
              </w:rPr>
              <w:t>We are looking at partnerships to address emotional, mental health, and behavioral health issues</w:t>
            </w:r>
            <w:r w:rsidR="006B4AD8" w:rsidRPr="00B37216">
              <w:rPr>
                <w:rFonts w:ascii="Georgia" w:hAnsi="Georgia"/>
                <w:sz w:val="22"/>
                <w:szCs w:val="28"/>
              </w:rPr>
              <w:t xml:space="preserve"> of program participants (e.g.</w:t>
            </w:r>
            <w:r w:rsidR="00955ABC" w:rsidRPr="00B37216">
              <w:rPr>
                <w:rFonts w:ascii="Georgia" w:hAnsi="Georgia"/>
                <w:sz w:val="22"/>
                <w:szCs w:val="28"/>
              </w:rPr>
              <w:t>,</w:t>
            </w:r>
            <w:r w:rsidR="006B4AD8" w:rsidRPr="00B37216">
              <w:rPr>
                <w:rFonts w:ascii="Georgia" w:hAnsi="Georgia"/>
                <w:sz w:val="22"/>
                <w:szCs w:val="28"/>
              </w:rPr>
              <w:t xml:space="preserve"> referral partners, resources available, etc.).</w:t>
            </w:r>
          </w:p>
        </w:tc>
        <w:tc>
          <w:tcPr>
            <w:tcW w:w="839" w:type="dxa"/>
            <w:shd w:val="clear" w:color="auto" w:fill="F2F2F2" w:themeFill="background1" w:themeFillShade="F2"/>
          </w:tcPr>
          <w:p w14:paraId="1FF5FD61" w14:textId="77777777" w:rsidR="008D5B7E" w:rsidRPr="00E60D26" w:rsidRDefault="008D5B7E" w:rsidP="00434C60">
            <w:pPr>
              <w:pStyle w:val="Tabletext"/>
              <w:spacing w:before="80" w:after="80" w:line="240" w:lineRule="auto"/>
              <w:rPr>
                <w:sz w:val="22"/>
                <w:szCs w:val="28"/>
              </w:rPr>
            </w:pPr>
          </w:p>
        </w:tc>
        <w:tc>
          <w:tcPr>
            <w:tcW w:w="2761" w:type="dxa"/>
            <w:shd w:val="clear" w:color="auto" w:fill="F2F2F2" w:themeFill="background1" w:themeFillShade="F2"/>
          </w:tcPr>
          <w:p w14:paraId="3B0644A9" w14:textId="77777777" w:rsidR="008D5B7E" w:rsidRDefault="008D5B7E" w:rsidP="00434C60">
            <w:pPr>
              <w:pStyle w:val="Tabletext"/>
              <w:spacing w:before="80" w:after="80" w:line="240" w:lineRule="auto"/>
              <w:rPr>
                <w:rStyle w:val="CommentReference"/>
              </w:rPr>
            </w:pPr>
          </w:p>
        </w:tc>
      </w:tr>
    </w:tbl>
    <w:p w14:paraId="1BB445B8" w14:textId="15A8506D" w:rsidR="00E60D26" w:rsidRDefault="00E60D26" w:rsidP="00E25731">
      <w:pPr>
        <w:pStyle w:val="Heading3"/>
      </w:pPr>
      <w:r>
        <w:t>Infrastructure and Service Delivery Resources</w:t>
      </w:r>
    </w:p>
    <w:p w14:paraId="6DE35FDC" w14:textId="73A47021" w:rsidR="00E60D26" w:rsidRPr="00B37216" w:rsidRDefault="00D079D2" w:rsidP="00C70E5D">
      <w:pPr>
        <w:pStyle w:val="Bul-1"/>
        <w:spacing w:line="240" w:lineRule="auto"/>
        <w:rPr>
          <w:rFonts w:ascii="Georgia" w:eastAsia="Times New Roman" w:hAnsi="Georgia"/>
          <w:sz w:val="22"/>
        </w:rPr>
      </w:pPr>
      <w:hyperlink r:id="rId40" w:history="1">
        <w:r w:rsidR="00E60D26" w:rsidRPr="00B37216">
          <w:rPr>
            <w:rStyle w:val="Hyperlink"/>
            <w:rFonts w:ascii="Georgia" w:hAnsi="Georgia" w:cs="Calibri"/>
            <w:sz w:val="22"/>
          </w:rPr>
          <w:t xml:space="preserve">NASWA </w:t>
        </w:r>
        <w:r w:rsidR="00DE05A5" w:rsidRPr="00B37216">
          <w:rPr>
            <w:rStyle w:val="Hyperlink"/>
            <w:rFonts w:ascii="Georgia" w:hAnsi="Georgia" w:cs="Calibri"/>
            <w:sz w:val="22"/>
          </w:rPr>
          <w:t>P</w:t>
        </w:r>
        <w:r w:rsidR="00E60D26" w:rsidRPr="00B37216">
          <w:rPr>
            <w:rStyle w:val="Hyperlink"/>
            <w:rFonts w:ascii="Georgia" w:hAnsi="Georgia" w:cs="Calibri"/>
            <w:sz w:val="22"/>
          </w:rPr>
          <w:t>ost-</w:t>
        </w:r>
        <w:r w:rsidR="00DE05A5" w:rsidRPr="00B37216">
          <w:rPr>
            <w:rStyle w:val="Hyperlink"/>
            <w:rFonts w:ascii="Georgia" w:hAnsi="Georgia" w:cs="Calibri"/>
            <w:sz w:val="22"/>
          </w:rPr>
          <w:t>R</w:t>
        </w:r>
        <w:r w:rsidR="00E60D26" w:rsidRPr="00B37216">
          <w:rPr>
            <w:rStyle w:val="Hyperlink"/>
            <w:rFonts w:ascii="Georgia" w:hAnsi="Georgia" w:cs="Calibri"/>
            <w:sz w:val="22"/>
          </w:rPr>
          <w:t>ecession Report</w:t>
        </w:r>
      </w:hyperlink>
      <w:r w:rsidR="00E60D26" w:rsidRPr="00B37216">
        <w:rPr>
          <w:rStyle w:val="normaltextrun"/>
          <w:rFonts w:ascii="Georgia" w:hAnsi="Georgia" w:cs="Calibri"/>
          <w:sz w:val="22"/>
        </w:rPr>
        <w:t xml:space="preserve"> (service delivery processes are listed on page 201 and business processes are listed on pages 203-205)</w:t>
      </w:r>
      <w:r w:rsidR="00E60D26" w:rsidRPr="00B37216">
        <w:rPr>
          <w:rStyle w:val="eop"/>
          <w:rFonts w:ascii="Georgia" w:hAnsi="Georgia" w:cs="Calibri"/>
          <w:sz w:val="22"/>
        </w:rPr>
        <w:t> </w:t>
      </w:r>
    </w:p>
    <w:p w14:paraId="46E167B8" w14:textId="79C8B4AA" w:rsidR="00E60D26" w:rsidRPr="00B37216" w:rsidRDefault="00D079D2" w:rsidP="00C70E5D">
      <w:pPr>
        <w:pStyle w:val="Bul-1"/>
        <w:spacing w:line="240" w:lineRule="auto"/>
        <w:rPr>
          <w:rFonts w:ascii="Georgia" w:hAnsi="Georgia"/>
          <w:sz w:val="22"/>
        </w:rPr>
      </w:pPr>
      <w:hyperlink r:id="rId41" w:history="1">
        <w:r w:rsidR="00E60D26" w:rsidRPr="00B37216">
          <w:rPr>
            <w:rStyle w:val="Hyperlink"/>
            <w:rFonts w:ascii="Georgia" w:hAnsi="Georgia" w:cs="Calibri"/>
            <w:sz w:val="22"/>
          </w:rPr>
          <w:t>RESEA Resources</w:t>
        </w:r>
      </w:hyperlink>
      <w:r w:rsidR="00E60D26" w:rsidRPr="00B37216">
        <w:rPr>
          <w:rStyle w:val="normaltextrun"/>
          <w:rFonts w:ascii="Georgia" w:hAnsi="Georgia" w:cs="Calibri"/>
          <w:sz w:val="22"/>
        </w:rPr>
        <w:t xml:space="preserve"> on the </w:t>
      </w:r>
      <w:hyperlink r:id="rId42" w:tgtFrame="_blank" w:history="1">
        <w:r w:rsidR="00E60D26" w:rsidRPr="00B37216">
          <w:rPr>
            <w:rStyle w:val="Hyperlink"/>
            <w:rFonts w:ascii="Georgia" w:hAnsi="Georgia"/>
            <w:sz w:val="22"/>
          </w:rPr>
          <w:t>Reemployment Connections Community of Practice</w:t>
        </w:r>
      </w:hyperlink>
      <w:r w:rsidR="00E60D26" w:rsidRPr="00B37216">
        <w:rPr>
          <w:rStyle w:val="eop"/>
          <w:rFonts w:ascii="Georgia" w:hAnsi="Georgia" w:cs="Calibri"/>
          <w:sz w:val="22"/>
        </w:rPr>
        <w:t> </w:t>
      </w:r>
    </w:p>
    <w:p w14:paraId="5054CDCB" w14:textId="77777777" w:rsidR="00E60D26" w:rsidRPr="00B37216" w:rsidRDefault="00D079D2" w:rsidP="00C70E5D">
      <w:pPr>
        <w:pStyle w:val="Bul-1"/>
        <w:spacing w:line="240" w:lineRule="auto"/>
        <w:rPr>
          <w:rFonts w:ascii="Georgia" w:hAnsi="Georgia"/>
          <w:sz w:val="22"/>
        </w:rPr>
      </w:pPr>
      <w:hyperlink r:id="rId43" w:tgtFrame="_blank" w:history="1">
        <w:r w:rsidR="00E60D26" w:rsidRPr="00B37216">
          <w:rPr>
            <w:rStyle w:val="Hyperlink"/>
            <w:rFonts w:ascii="Georgia" w:hAnsi="Georgia"/>
            <w:sz w:val="22"/>
          </w:rPr>
          <w:t>Short-Time Compensation Community of Practice</w:t>
        </w:r>
      </w:hyperlink>
      <w:r w:rsidR="00E60D26" w:rsidRPr="00B37216">
        <w:rPr>
          <w:rStyle w:val="eop"/>
          <w:rFonts w:ascii="Georgia" w:hAnsi="Georgia" w:cs="Calibri"/>
          <w:sz w:val="22"/>
        </w:rPr>
        <w:t> </w:t>
      </w:r>
    </w:p>
    <w:p w14:paraId="6067B751" w14:textId="77777777" w:rsidR="00E60D26" w:rsidRPr="00B37216" w:rsidRDefault="00E60D26" w:rsidP="00C70E5D">
      <w:pPr>
        <w:pStyle w:val="Bul-1"/>
        <w:spacing w:line="240" w:lineRule="auto"/>
        <w:rPr>
          <w:rStyle w:val="eop"/>
          <w:rFonts w:ascii="Georgia" w:hAnsi="Georgia" w:cs="Calibri"/>
          <w:sz w:val="22"/>
        </w:rPr>
      </w:pPr>
      <w:r w:rsidRPr="00B37216">
        <w:rPr>
          <w:rStyle w:val="normaltextrun"/>
          <w:rFonts w:ascii="Georgia" w:hAnsi="Georgia" w:cs="Calibri"/>
          <w:sz w:val="22"/>
        </w:rPr>
        <w:t xml:space="preserve">UIPL 14-18: </w:t>
      </w:r>
      <w:hyperlink r:id="rId44" w:tgtFrame="_blank" w:history="1">
        <w:r w:rsidRPr="00B37216">
          <w:rPr>
            <w:rStyle w:val="Hyperlink"/>
            <w:rFonts w:ascii="Georgia" w:hAnsi="Georgia"/>
            <w:sz w:val="22"/>
          </w:rPr>
          <w:t>Unemployment Insurance and the Workforce Innovation and Opportunity Act</w:t>
        </w:r>
      </w:hyperlink>
      <w:r w:rsidRPr="00B37216">
        <w:rPr>
          <w:rStyle w:val="Hyperlink"/>
          <w:rFonts w:ascii="Georgia" w:hAnsi="Georgia"/>
          <w:sz w:val="22"/>
        </w:rPr>
        <w:t> </w:t>
      </w:r>
      <w:r w:rsidRPr="00B37216">
        <w:rPr>
          <w:rStyle w:val="normaltextrun"/>
          <w:rFonts w:ascii="Georgia" w:hAnsi="Georgia" w:cs="Calibri"/>
          <w:sz w:val="22"/>
        </w:rPr>
        <w:t> </w:t>
      </w:r>
      <w:r w:rsidRPr="00B37216">
        <w:rPr>
          <w:rStyle w:val="eop"/>
          <w:rFonts w:ascii="Georgia" w:hAnsi="Georgia" w:cs="Calibri"/>
          <w:sz w:val="22"/>
        </w:rPr>
        <w:t> </w:t>
      </w:r>
    </w:p>
    <w:p w14:paraId="713E54F5" w14:textId="5F6BF2A5" w:rsidR="00571450" w:rsidRPr="00B37216" w:rsidRDefault="00D079D2" w:rsidP="007A5123">
      <w:pPr>
        <w:pStyle w:val="Bul-1"/>
        <w:spacing w:before="0" w:after="0" w:line="240" w:lineRule="auto"/>
      </w:pPr>
      <w:hyperlink r:id="rId45" w:tgtFrame="_blank" w:history="1">
        <w:r w:rsidR="00E60D26" w:rsidRPr="00B37216">
          <w:rPr>
            <w:rStyle w:val="Hyperlink"/>
            <w:rFonts w:ascii="Georgia" w:hAnsi="Georgia"/>
            <w:sz w:val="22"/>
          </w:rPr>
          <w:t xml:space="preserve">NASWA </w:t>
        </w:r>
        <w:r w:rsidR="00AB2FA4" w:rsidRPr="00B37216">
          <w:rPr>
            <w:rStyle w:val="Hyperlink"/>
            <w:rFonts w:ascii="Georgia" w:hAnsi="Georgia"/>
            <w:sz w:val="22"/>
          </w:rPr>
          <w:t>P</w:t>
        </w:r>
        <w:r w:rsidR="00E60D26" w:rsidRPr="00B37216">
          <w:rPr>
            <w:rStyle w:val="Hyperlink"/>
            <w:rFonts w:ascii="Georgia" w:hAnsi="Georgia"/>
            <w:sz w:val="22"/>
          </w:rPr>
          <w:t>ost-</w:t>
        </w:r>
        <w:r w:rsidR="00AB2FA4" w:rsidRPr="00B37216">
          <w:rPr>
            <w:rStyle w:val="Hyperlink"/>
            <w:rFonts w:ascii="Georgia" w:hAnsi="Georgia"/>
            <w:sz w:val="22"/>
          </w:rPr>
          <w:t>R</w:t>
        </w:r>
        <w:r w:rsidR="00E60D26" w:rsidRPr="00B37216">
          <w:rPr>
            <w:rStyle w:val="Hyperlink"/>
            <w:rFonts w:ascii="Georgia" w:hAnsi="Georgia"/>
            <w:sz w:val="22"/>
          </w:rPr>
          <w:t>ecession Report</w:t>
        </w:r>
      </w:hyperlink>
      <w:r w:rsidR="00E60D26" w:rsidRPr="00B37216">
        <w:rPr>
          <w:rStyle w:val="Hyperlink"/>
          <w:rFonts w:ascii="Georgia" w:hAnsi="Georgia"/>
          <w:sz w:val="22"/>
        </w:rPr>
        <w:t xml:space="preserve"> </w:t>
      </w:r>
      <w:r w:rsidR="00E60D26" w:rsidRPr="00B37216">
        <w:rPr>
          <w:rStyle w:val="normaltextrun"/>
          <w:rFonts w:ascii="Georgia" w:hAnsi="Georgia" w:cs="Calibri"/>
          <w:sz w:val="22"/>
        </w:rPr>
        <w:t>(promising practices are identified throughout the report)</w:t>
      </w:r>
      <w:r w:rsidR="00E60D26" w:rsidRPr="00B37216">
        <w:rPr>
          <w:rStyle w:val="eop"/>
          <w:rFonts w:ascii="Georgia" w:hAnsi="Georgia" w:cs="Calibri"/>
          <w:sz w:val="22"/>
        </w:rPr>
        <w:t> </w:t>
      </w:r>
      <w:r w:rsidR="00571450">
        <w:br w:type="page"/>
      </w:r>
    </w:p>
    <w:p w14:paraId="1FCEB71C" w14:textId="12EB8AF3" w:rsidR="005B5729" w:rsidRPr="00B37216" w:rsidRDefault="005B5729" w:rsidP="00C70E5D">
      <w:pPr>
        <w:pStyle w:val="Bul-1"/>
        <w:spacing w:line="240" w:lineRule="auto"/>
        <w:rPr>
          <w:rFonts w:ascii="Georgia" w:hAnsi="Georgia"/>
          <w:sz w:val="22"/>
        </w:rPr>
      </w:pPr>
      <w:r w:rsidRPr="00B37216">
        <w:rPr>
          <w:rFonts w:ascii="Georgia" w:hAnsi="Georgia"/>
          <w:sz w:val="22"/>
        </w:rPr>
        <w:lastRenderedPageBreak/>
        <w:t xml:space="preserve">The </w:t>
      </w:r>
      <w:hyperlink r:id="rId46" w:history="1">
        <w:r w:rsidRPr="00B37216">
          <w:rPr>
            <w:rStyle w:val="Hyperlink"/>
            <w:rFonts w:ascii="Georgia" w:hAnsi="Georgia"/>
            <w:sz w:val="22"/>
          </w:rPr>
          <w:t>Roadmap for Navigating the CareerOneStop Suite of Career Tools</w:t>
        </w:r>
      </w:hyperlink>
      <w:r w:rsidRPr="00B37216">
        <w:rPr>
          <w:rFonts w:ascii="Georgia" w:hAnsi="Georgia"/>
          <w:sz w:val="22"/>
        </w:rPr>
        <w:t xml:space="preserve"> explores the range of</w:t>
      </w:r>
      <w:r w:rsidRPr="00D91B1F">
        <w:rPr>
          <w:sz w:val="22"/>
        </w:rPr>
        <w:t xml:space="preserve"> </w:t>
      </w:r>
      <w:r w:rsidRPr="00B37216">
        <w:rPr>
          <w:rFonts w:ascii="Georgia" w:hAnsi="Georgia"/>
          <w:sz w:val="22"/>
        </w:rPr>
        <w:t xml:space="preserve">tools available to job seekers, employers/industry, and workforce professionals. The </w:t>
      </w:r>
      <w:hyperlink r:id="rId47" w:history="1">
        <w:r w:rsidRPr="00B37216">
          <w:rPr>
            <w:rStyle w:val="Hyperlink"/>
            <w:rFonts w:ascii="Georgia" w:hAnsi="Georgia"/>
            <w:sz w:val="22"/>
          </w:rPr>
          <w:t>Service Delivery – Virtual Tools</w:t>
        </w:r>
      </w:hyperlink>
      <w:r w:rsidRPr="00B37216">
        <w:rPr>
          <w:rFonts w:ascii="Georgia" w:hAnsi="Georgia"/>
          <w:sz w:val="22"/>
        </w:rPr>
        <w:t xml:space="preserve"> resource provides job seekers with access to virtual services, resources, and support including </w:t>
      </w:r>
      <w:hyperlink r:id="rId48" w:history="1">
        <w:r w:rsidRPr="00B37216">
          <w:rPr>
            <w:rStyle w:val="Hyperlink"/>
            <w:rFonts w:ascii="Georgia" w:hAnsi="Georgia"/>
            <w:sz w:val="22"/>
          </w:rPr>
          <w:t>CareerOneStop</w:t>
        </w:r>
      </w:hyperlink>
      <w:r w:rsidRPr="00B37216">
        <w:rPr>
          <w:rFonts w:ascii="Georgia" w:hAnsi="Georgia"/>
          <w:sz w:val="22"/>
        </w:rPr>
        <w:t xml:space="preserve"> tools like </w:t>
      </w:r>
      <w:hyperlink r:id="rId49" w:history="1">
        <w:r w:rsidRPr="00B37216">
          <w:rPr>
            <w:rStyle w:val="Hyperlink"/>
            <w:rFonts w:ascii="Georgia" w:hAnsi="Georgia"/>
            <w:sz w:val="22"/>
          </w:rPr>
          <w:t>mySkills myFuture</w:t>
        </w:r>
      </w:hyperlink>
      <w:r w:rsidRPr="00B37216">
        <w:rPr>
          <w:rFonts w:ascii="Georgia" w:hAnsi="Georgia"/>
          <w:sz w:val="22"/>
        </w:rPr>
        <w:t xml:space="preserve">, </w:t>
      </w:r>
      <w:hyperlink r:id="rId50" w:history="1">
        <w:r w:rsidRPr="00B37216">
          <w:rPr>
            <w:rStyle w:val="Hyperlink"/>
            <w:rFonts w:ascii="Georgia" w:hAnsi="Georgia"/>
            <w:sz w:val="22"/>
          </w:rPr>
          <w:t>Worker ReEmployment Portal</w:t>
        </w:r>
      </w:hyperlink>
      <w:r w:rsidRPr="00B37216">
        <w:rPr>
          <w:rFonts w:ascii="Georgia" w:hAnsi="Georgia"/>
          <w:sz w:val="22"/>
        </w:rPr>
        <w:t xml:space="preserve">, and </w:t>
      </w:r>
      <w:hyperlink r:id="rId51" w:history="1">
        <w:r w:rsidRPr="00B37216">
          <w:rPr>
            <w:rStyle w:val="Hyperlink"/>
            <w:rFonts w:ascii="Georgia" w:hAnsi="Georgia"/>
            <w:sz w:val="22"/>
          </w:rPr>
          <w:t>Career Advisor</w:t>
        </w:r>
      </w:hyperlink>
      <w:r w:rsidRPr="00B37216">
        <w:rPr>
          <w:rFonts w:ascii="Georgia" w:hAnsi="Georgia"/>
          <w:sz w:val="22"/>
        </w:rPr>
        <w:t xml:space="preserve"> </w:t>
      </w:r>
    </w:p>
    <w:p w14:paraId="067E2C55" w14:textId="5E2F956A" w:rsidR="00130ABA" w:rsidRPr="00B37216" w:rsidRDefault="005B5729" w:rsidP="00C70E5D">
      <w:pPr>
        <w:pStyle w:val="Bul-1"/>
        <w:spacing w:line="240" w:lineRule="auto"/>
        <w:rPr>
          <w:rFonts w:ascii="Georgia" w:hAnsi="Georgia"/>
          <w:sz w:val="22"/>
        </w:rPr>
      </w:pPr>
      <w:r w:rsidRPr="00B37216">
        <w:rPr>
          <w:rFonts w:ascii="Georgia" w:hAnsi="Georgia"/>
          <w:sz w:val="22"/>
        </w:rPr>
        <w:t xml:space="preserve">The Heldrich Center developed the </w:t>
      </w:r>
      <w:hyperlink r:id="rId52" w:history="1">
        <w:r w:rsidRPr="00B37216">
          <w:rPr>
            <w:rStyle w:val="Hyperlink"/>
            <w:rFonts w:ascii="Georgia" w:hAnsi="Georgia"/>
            <w:sz w:val="22"/>
          </w:rPr>
          <w:t>Virtual Services Toolkit</w:t>
        </w:r>
        <w:r w:rsidR="008C35AD" w:rsidRPr="00B37216">
          <w:rPr>
            <w:rStyle w:val="Hyperlink"/>
            <w:rFonts w:ascii="Georgia" w:hAnsi="Georgia"/>
            <w:sz w:val="22"/>
          </w:rPr>
          <w:t>:</w:t>
        </w:r>
        <w:r w:rsidRPr="00B37216">
          <w:rPr>
            <w:rStyle w:val="Hyperlink"/>
            <w:rFonts w:ascii="Georgia" w:hAnsi="Georgia"/>
            <w:sz w:val="22"/>
          </w:rPr>
          <w:t xml:space="preserve"> The Basics</w:t>
        </w:r>
      </w:hyperlink>
      <w:r w:rsidRPr="00B37216">
        <w:rPr>
          <w:rFonts w:ascii="Georgia" w:hAnsi="Georgia"/>
          <w:sz w:val="22"/>
        </w:rPr>
        <w:t xml:space="preserve"> to help organizations communicate virtually as well as </w:t>
      </w:r>
      <w:hyperlink r:id="rId53" w:history="1">
        <w:r w:rsidRPr="00B37216">
          <w:rPr>
            <w:rStyle w:val="Hyperlink"/>
            <w:rFonts w:ascii="Georgia" w:hAnsi="Georgia"/>
            <w:sz w:val="22"/>
          </w:rPr>
          <w:t>Suddenly Virtual: A Practical Guide for Frontline Service Providers During the COVID-19 Pandemic</w:t>
        </w:r>
      </w:hyperlink>
      <w:r w:rsidR="003E1144" w:rsidRPr="00B37216">
        <w:rPr>
          <w:rStyle w:val="Hyperlink"/>
          <w:rFonts w:ascii="Georgia" w:hAnsi="Georgia"/>
          <w:sz w:val="22"/>
        </w:rPr>
        <w:t xml:space="preserve"> </w:t>
      </w:r>
      <w:hyperlink r:id="rId54" w:history="1">
        <w:r w:rsidR="008962D1" w:rsidRPr="00B37216">
          <w:rPr>
            <w:rStyle w:val="Hyperlink"/>
            <w:rFonts w:ascii="Georgia" w:hAnsi="Georgia"/>
            <w:sz w:val="22"/>
          </w:rPr>
          <w:t>National Labor Exchange</w:t>
        </w:r>
      </w:hyperlink>
      <w:r w:rsidR="008962D1" w:rsidRPr="00B37216">
        <w:rPr>
          <w:rFonts w:ascii="Georgia" w:hAnsi="Georgia"/>
          <w:sz w:val="22"/>
        </w:rPr>
        <w:t xml:space="preserve"> for Job Seekers to find jobs and Businesses to post jobs</w:t>
      </w:r>
      <w:r w:rsidR="00E958A8" w:rsidRPr="00B37216">
        <w:rPr>
          <w:rFonts w:ascii="Georgia" w:hAnsi="Georgia"/>
          <w:sz w:val="22"/>
        </w:rPr>
        <w:t xml:space="preserve"> </w:t>
      </w:r>
    </w:p>
    <w:p w14:paraId="23C91B97" w14:textId="60077AED" w:rsidR="00506692" w:rsidRPr="00B37216" w:rsidRDefault="00D079D2" w:rsidP="00C70E5D">
      <w:pPr>
        <w:pStyle w:val="Bul-1"/>
        <w:spacing w:line="240" w:lineRule="auto"/>
        <w:rPr>
          <w:rFonts w:ascii="Georgia" w:hAnsi="Georgia"/>
          <w:sz w:val="22"/>
        </w:rPr>
      </w:pPr>
      <w:hyperlink r:id="rId55" w:history="1">
        <w:r w:rsidR="00130ABA" w:rsidRPr="00B37216">
          <w:rPr>
            <w:rStyle w:val="Hyperlink"/>
            <w:rFonts w:ascii="Georgia" w:hAnsi="Georgia"/>
            <w:sz w:val="22"/>
          </w:rPr>
          <w:t>National Labor Exchange</w:t>
        </w:r>
      </w:hyperlink>
      <w:r w:rsidR="00130ABA" w:rsidRPr="00B37216">
        <w:rPr>
          <w:rFonts w:ascii="Georgia" w:hAnsi="Georgia"/>
          <w:sz w:val="22"/>
        </w:rPr>
        <w:t xml:space="preserve"> for job seekers to find jobs and businesses to post jobs</w:t>
      </w:r>
    </w:p>
    <w:p w14:paraId="1DA288FA" w14:textId="19FAFB3F" w:rsidR="008145B3" w:rsidRPr="008145B3" w:rsidRDefault="008145B3">
      <w:pPr>
        <w:spacing w:before="0" w:after="0"/>
        <w:rPr>
          <w:rFonts w:ascii="HelveticaNeueLT Pro 67 MdCn" w:eastAsiaTheme="majorEastAsia" w:hAnsi="HelveticaNeueLT Pro 67 MdCn" w:cstheme="majorBidi"/>
          <w:color w:val="1F3864" w:themeColor="accent5" w:themeShade="80"/>
          <w:sz w:val="20"/>
          <w:szCs w:val="10"/>
        </w:rPr>
      </w:pPr>
    </w:p>
    <w:p w14:paraId="1058E54E" w14:textId="37AA5C45" w:rsidR="00F17319" w:rsidRDefault="00F17319" w:rsidP="00154F3C">
      <w:pPr>
        <w:pStyle w:val="Heading2"/>
      </w:pPr>
      <w:r>
        <w:t>Communication</w:t>
      </w:r>
    </w:p>
    <w:p w14:paraId="0E03AC4F" w14:textId="77777777" w:rsidR="00154F3C" w:rsidRPr="00B37216" w:rsidRDefault="00154F3C" w:rsidP="00154F3C">
      <w:pPr>
        <w:pStyle w:val="BodyText"/>
        <w:rPr>
          <w:rFonts w:ascii="Georgia" w:hAnsi="Georgia"/>
          <w:sz w:val="22"/>
          <w:szCs w:val="22"/>
        </w:rPr>
      </w:pPr>
      <w:r w:rsidRPr="00B37216">
        <w:rPr>
          <w:rFonts w:ascii="Georgia" w:hAnsi="Georgia"/>
          <w:sz w:val="22"/>
          <w:szCs w:val="22"/>
        </w:rPr>
        <w:t>The items in this section discuss communication. Developing a clear communication plan allows states to quickly communicate the right information to the right people.</w:t>
      </w:r>
    </w:p>
    <w:p w14:paraId="64AD94B0" w14:textId="7594E708" w:rsidR="00F17319" w:rsidRDefault="00F17319" w:rsidP="005A1392">
      <w:pPr>
        <w:pStyle w:val="Heading3"/>
      </w:pPr>
      <w:r>
        <w:t>Communication Planning</w:t>
      </w:r>
    </w:p>
    <w:tbl>
      <w:tblPr>
        <w:tblStyle w:val="TableGrid"/>
        <w:tblW w:w="10620" w:type="dxa"/>
        <w:tblInd w:w="-635" w:type="dxa"/>
        <w:tblLook w:val="04A0" w:firstRow="1" w:lastRow="0" w:firstColumn="1" w:lastColumn="0" w:noHBand="0" w:noVBand="1"/>
      </w:tblPr>
      <w:tblGrid>
        <w:gridCol w:w="7020"/>
        <w:gridCol w:w="839"/>
        <w:gridCol w:w="2761"/>
      </w:tblGrid>
      <w:tr w:rsidR="000D29DD" w14:paraId="7FCDFBD4" w14:textId="77777777" w:rsidTr="00C03565">
        <w:trPr>
          <w:cantSplit/>
          <w:trHeight w:val="317"/>
          <w:tblHeader/>
        </w:trPr>
        <w:tc>
          <w:tcPr>
            <w:tcW w:w="7020" w:type="dxa"/>
            <w:shd w:val="clear" w:color="auto" w:fill="1F3864" w:themeFill="accent5" w:themeFillShade="80"/>
            <w:vAlign w:val="bottom"/>
          </w:tcPr>
          <w:p w14:paraId="7E88D351"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621FB38C"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7537FC11" w14:textId="77777777" w:rsidR="000D29DD" w:rsidRPr="00D15CB6" w:rsidRDefault="000D29DD" w:rsidP="00434C60">
            <w:pPr>
              <w:pStyle w:val="TableHeader"/>
              <w:spacing w:before="80" w:after="80" w:line="240" w:lineRule="auto"/>
            </w:pPr>
            <w:r>
              <w:t>Notes &amp; Next Steps</w:t>
            </w:r>
          </w:p>
        </w:tc>
      </w:tr>
      <w:tr w:rsidR="003B1662" w14:paraId="4F83BF99" w14:textId="77777777" w:rsidTr="00C03565">
        <w:trPr>
          <w:cantSplit/>
          <w:trHeight w:val="274"/>
        </w:trPr>
        <w:tc>
          <w:tcPr>
            <w:tcW w:w="7020" w:type="dxa"/>
            <w:shd w:val="clear" w:color="auto" w:fill="auto"/>
          </w:tcPr>
          <w:p w14:paraId="1C42E456" w14:textId="623F14DE" w:rsidR="003B1662" w:rsidRPr="00B37216" w:rsidRDefault="003B1662" w:rsidP="00605D45">
            <w:pPr>
              <w:pStyle w:val="Tabletext"/>
              <w:numPr>
                <w:ilvl w:val="0"/>
                <w:numId w:val="6"/>
              </w:numPr>
              <w:spacing w:before="80" w:after="80" w:line="240" w:lineRule="auto"/>
              <w:ind w:left="435"/>
              <w:rPr>
                <w:rFonts w:ascii="Georgia" w:hAnsi="Georgia"/>
                <w:sz w:val="22"/>
                <w:szCs w:val="28"/>
              </w:rPr>
            </w:pPr>
            <w:r w:rsidRPr="00B37216">
              <w:rPr>
                <w:rFonts w:ascii="Georgia" w:hAnsi="Georgia"/>
                <w:sz w:val="22"/>
                <w:szCs w:val="28"/>
              </w:rPr>
              <w:t>We have identified all vendors, contractors, partners, and agency staff (e.g.</w:t>
            </w:r>
            <w:r w:rsidR="006756FD" w:rsidRPr="00B37216">
              <w:rPr>
                <w:rFonts w:ascii="Georgia" w:hAnsi="Georgia"/>
                <w:sz w:val="22"/>
                <w:szCs w:val="28"/>
              </w:rPr>
              <w:t>,</w:t>
            </w:r>
            <w:r w:rsidRPr="00B37216">
              <w:rPr>
                <w:rFonts w:ascii="Georgia" w:hAnsi="Georgia"/>
                <w:sz w:val="22"/>
                <w:szCs w:val="28"/>
              </w:rPr>
              <w:t xml:space="preserve"> IT, facilities management, unions, etc.) who will be impacted by increased demand for services, compiled their points of contact and contact information, and developed a communication plan.</w:t>
            </w:r>
          </w:p>
        </w:tc>
        <w:tc>
          <w:tcPr>
            <w:tcW w:w="839" w:type="dxa"/>
            <w:shd w:val="clear" w:color="auto" w:fill="auto"/>
          </w:tcPr>
          <w:p w14:paraId="4D3E7582"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702ED3E4" w14:textId="77777777" w:rsidR="003B1662" w:rsidRPr="003B1662" w:rsidRDefault="003B1662" w:rsidP="00434C60">
            <w:pPr>
              <w:pStyle w:val="Tabletext"/>
              <w:spacing w:before="80" w:after="80" w:line="240" w:lineRule="auto"/>
              <w:rPr>
                <w:sz w:val="22"/>
                <w:szCs w:val="28"/>
              </w:rPr>
            </w:pPr>
          </w:p>
        </w:tc>
      </w:tr>
      <w:tr w:rsidR="003B1662" w14:paraId="3E315ABC" w14:textId="77777777" w:rsidTr="00C03565">
        <w:trPr>
          <w:cantSplit/>
          <w:trHeight w:val="274"/>
        </w:trPr>
        <w:tc>
          <w:tcPr>
            <w:tcW w:w="7020" w:type="dxa"/>
            <w:shd w:val="clear" w:color="auto" w:fill="F2F2F2" w:themeFill="background1" w:themeFillShade="F2"/>
          </w:tcPr>
          <w:p w14:paraId="0C5A2E78" w14:textId="06A8C110" w:rsidR="003B1662" w:rsidRPr="00B37216" w:rsidRDefault="003B1662" w:rsidP="00605D45">
            <w:pPr>
              <w:pStyle w:val="Tabletext"/>
              <w:numPr>
                <w:ilvl w:val="0"/>
                <w:numId w:val="6"/>
              </w:numPr>
              <w:spacing w:before="80" w:after="80" w:line="240" w:lineRule="auto"/>
              <w:ind w:left="345" w:hanging="270"/>
              <w:rPr>
                <w:rFonts w:ascii="Georgia" w:hAnsi="Georgia"/>
                <w:sz w:val="22"/>
                <w:szCs w:val="28"/>
              </w:rPr>
            </w:pPr>
            <w:r w:rsidRPr="00B37216">
              <w:rPr>
                <w:rFonts w:ascii="Georgia" w:hAnsi="Georgia"/>
                <w:sz w:val="22"/>
                <w:szCs w:val="28"/>
              </w:rPr>
              <w:t>We have identified and are collaborating on communications with other state and local agencies impacted by a recession.</w:t>
            </w:r>
          </w:p>
        </w:tc>
        <w:tc>
          <w:tcPr>
            <w:tcW w:w="839" w:type="dxa"/>
            <w:shd w:val="clear" w:color="auto" w:fill="F2F2F2" w:themeFill="background1" w:themeFillShade="F2"/>
          </w:tcPr>
          <w:p w14:paraId="7AB57BEB"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1F5FEDC5" w14:textId="77777777" w:rsidR="003B1662" w:rsidRPr="003B1662" w:rsidRDefault="003B1662" w:rsidP="00434C60">
            <w:pPr>
              <w:pStyle w:val="Tabletext"/>
              <w:spacing w:before="80" w:after="80" w:line="240" w:lineRule="auto"/>
              <w:rPr>
                <w:sz w:val="22"/>
                <w:szCs w:val="28"/>
              </w:rPr>
            </w:pPr>
          </w:p>
        </w:tc>
      </w:tr>
      <w:tr w:rsidR="003B1662" w14:paraId="0E5C4D7C" w14:textId="77777777" w:rsidTr="00C03565">
        <w:trPr>
          <w:cantSplit/>
          <w:trHeight w:val="274"/>
        </w:trPr>
        <w:tc>
          <w:tcPr>
            <w:tcW w:w="7020" w:type="dxa"/>
            <w:shd w:val="clear" w:color="auto" w:fill="auto"/>
          </w:tcPr>
          <w:p w14:paraId="0672B2AC" w14:textId="13033684" w:rsidR="003B1662" w:rsidRPr="00B37216" w:rsidRDefault="003B1662" w:rsidP="00605D45">
            <w:pPr>
              <w:pStyle w:val="Tabletext"/>
              <w:numPr>
                <w:ilvl w:val="0"/>
                <w:numId w:val="6"/>
              </w:numPr>
              <w:spacing w:before="80" w:after="80" w:line="240" w:lineRule="auto"/>
              <w:ind w:left="345" w:hanging="270"/>
              <w:rPr>
                <w:rFonts w:ascii="Georgia" w:hAnsi="Georgia"/>
                <w:sz w:val="22"/>
                <w:szCs w:val="28"/>
              </w:rPr>
            </w:pPr>
            <w:r w:rsidRPr="00B37216">
              <w:rPr>
                <w:rFonts w:ascii="Georgia" w:hAnsi="Georgia"/>
                <w:sz w:val="22"/>
                <w:szCs w:val="28"/>
              </w:rPr>
              <w:t>We have identified key partners across state government who are impacted by a recession, compiled their contact information, and discussed our recession planning activities with them, as appropriate.</w:t>
            </w:r>
          </w:p>
        </w:tc>
        <w:tc>
          <w:tcPr>
            <w:tcW w:w="839" w:type="dxa"/>
            <w:shd w:val="clear" w:color="auto" w:fill="auto"/>
          </w:tcPr>
          <w:p w14:paraId="793D11D3"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36E1C556" w14:textId="77777777" w:rsidR="003B1662" w:rsidRPr="003B1662" w:rsidRDefault="003B1662" w:rsidP="00434C60">
            <w:pPr>
              <w:pStyle w:val="Tabletext"/>
              <w:spacing w:before="80" w:after="80" w:line="240" w:lineRule="auto"/>
              <w:rPr>
                <w:sz w:val="22"/>
                <w:szCs w:val="28"/>
              </w:rPr>
            </w:pPr>
          </w:p>
        </w:tc>
      </w:tr>
      <w:tr w:rsidR="003B1662" w14:paraId="0D33C5E5" w14:textId="77777777" w:rsidTr="00C03565">
        <w:trPr>
          <w:cantSplit/>
          <w:trHeight w:val="274"/>
        </w:trPr>
        <w:tc>
          <w:tcPr>
            <w:tcW w:w="7020" w:type="dxa"/>
            <w:shd w:val="clear" w:color="auto" w:fill="F2F2F2" w:themeFill="background1" w:themeFillShade="F2"/>
          </w:tcPr>
          <w:p w14:paraId="06154E57" w14:textId="5B61710A" w:rsidR="003B1662" w:rsidRPr="00B37216" w:rsidRDefault="003B1662" w:rsidP="00605D45">
            <w:pPr>
              <w:pStyle w:val="Tabletext"/>
              <w:numPr>
                <w:ilvl w:val="0"/>
                <w:numId w:val="6"/>
              </w:numPr>
              <w:spacing w:before="80" w:after="80" w:line="240" w:lineRule="auto"/>
              <w:ind w:left="345" w:hanging="270"/>
              <w:rPr>
                <w:rFonts w:ascii="Georgia" w:hAnsi="Georgia"/>
                <w:sz w:val="22"/>
                <w:szCs w:val="28"/>
              </w:rPr>
            </w:pPr>
            <w:r w:rsidRPr="00B37216">
              <w:rPr>
                <w:rFonts w:ascii="Georgia" w:hAnsi="Georgia"/>
                <w:sz w:val="22"/>
                <w:szCs w:val="28"/>
              </w:rPr>
              <w:t xml:space="preserve">We have shared information with our </w:t>
            </w:r>
            <w:r w:rsidR="004B516B" w:rsidRPr="00B37216">
              <w:rPr>
                <w:rFonts w:ascii="Georgia" w:hAnsi="Georgia"/>
                <w:sz w:val="22"/>
                <w:szCs w:val="28"/>
              </w:rPr>
              <w:t>g</w:t>
            </w:r>
            <w:r w:rsidR="007E52A4" w:rsidRPr="00B37216">
              <w:rPr>
                <w:rFonts w:ascii="Georgia" w:hAnsi="Georgia"/>
                <w:sz w:val="22"/>
                <w:szCs w:val="28"/>
              </w:rPr>
              <w:t xml:space="preserve">overnor's </w:t>
            </w:r>
            <w:r w:rsidR="004B516B" w:rsidRPr="00B37216">
              <w:rPr>
                <w:rFonts w:ascii="Georgia" w:hAnsi="Georgia"/>
                <w:sz w:val="22"/>
                <w:szCs w:val="28"/>
              </w:rPr>
              <w:t>o</w:t>
            </w:r>
            <w:r w:rsidRPr="00B37216">
              <w:rPr>
                <w:rFonts w:ascii="Georgia" w:hAnsi="Georgia"/>
                <w:sz w:val="22"/>
                <w:szCs w:val="28"/>
              </w:rPr>
              <w:t xml:space="preserve">ffice and/or </w:t>
            </w:r>
            <w:r w:rsidR="004B516B" w:rsidRPr="00B37216">
              <w:rPr>
                <w:rFonts w:ascii="Georgia" w:hAnsi="Georgia"/>
                <w:sz w:val="22"/>
                <w:szCs w:val="28"/>
              </w:rPr>
              <w:t>e</w:t>
            </w:r>
            <w:r w:rsidRPr="00B37216">
              <w:rPr>
                <w:rFonts w:ascii="Georgia" w:hAnsi="Georgia"/>
                <w:sz w:val="22"/>
                <w:szCs w:val="28"/>
              </w:rPr>
              <w:t xml:space="preserve">xecutive </w:t>
            </w:r>
            <w:r w:rsidR="004B516B" w:rsidRPr="00B37216">
              <w:rPr>
                <w:rFonts w:ascii="Georgia" w:hAnsi="Georgia"/>
                <w:sz w:val="22"/>
                <w:szCs w:val="28"/>
              </w:rPr>
              <w:t>b</w:t>
            </w:r>
            <w:r w:rsidRPr="00B37216">
              <w:rPr>
                <w:rFonts w:ascii="Georgia" w:hAnsi="Georgia"/>
                <w:sz w:val="22"/>
                <w:szCs w:val="28"/>
              </w:rPr>
              <w:t xml:space="preserve">ranch </w:t>
            </w:r>
            <w:r w:rsidR="004B516B" w:rsidRPr="00B37216">
              <w:rPr>
                <w:rFonts w:ascii="Georgia" w:hAnsi="Georgia"/>
                <w:sz w:val="22"/>
                <w:szCs w:val="28"/>
              </w:rPr>
              <w:t>b</w:t>
            </w:r>
            <w:r w:rsidRPr="00B37216">
              <w:rPr>
                <w:rFonts w:ascii="Georgia" w:hAnsi="Georgia"/>
                <w:sz w:val="22"/>
                <w:szCs w:val="28"/>
              </w:rPr>
              <w:t xml:space="preserve">udget </w:t>
            </w:r>
            <w:r w:rsidR="004B516B" w:rsidRPr="00B37216">
              <w:rPr>
                <w:rFonts w:ascii="Georgia" w:hAnsi="Georgia"/>
                <w:sz w:val="22"/>
                <w:szCs w:val="28"/>
              </w:rPr>
              <w:t>o</w:t>
            </w:r>
            <w:r w:rsidRPr="00B37216">
              <w:rPr>
                <w:rFonts w:ascii="Georgia" w:hAnsi="Georgia"/>
                <w:sz w:val="22"/>
                <w:szCs w:val="28"/>
              </w:rPr>
              <w:t xml:space="preserve">ffice to ensure they have an appropriate understanding of the need for state </w:t>
            </w:r>
            <w:r w:rsidR="004B516B" w:rsidRPr="00B37216">
              <w:rPr>
                <w:rFonts w:ascii="Georgia" w:hAnsi="Georgia"/>
                <w:sz w:val="22"/>
                <w:szCs w:val="28"/>
              </w:rPr>
              <w:t>l</w:t>
            </w:r>
            <w:r w:rsidRPr="00B37216">
              <w:rPr>
                <w:rFonts w:ascii="Georgia" w:hAnsi="Georgia"/>
                <w:sz w:val="22"/>
                <w:szCs w:val="28"/>
              </w:rPr>
              <w:t>abor/workforce agencies to quickly ramp up staff and operations during a recession.</w:t>
            </w:r>
          </w:p>
        </w:tc>
        <w:tc>
          <w:tcPr>
            <w:tcW w:w="839" w:type="dxa"/>
            <w:shd w:val="clear" w:color="auto" w:fill="F2F2F2" w:themeFill="background1" w:themeFillShade="F2"/>
          </w:tcPr>
          <w:p w14:paraId="7A6B0D3C"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77E7A863" w14:textId="77777777" w:rsidR="003B1662" w:rsidRPr="003B1662" w:rsidRDefault="003B1662" w:rsidP="00434C60">
            <w:pPr>
              <w:pStyle w:val="Tabletext"/>
              <w:spacing w:before="80" w:after="80" w:line="240" w:lineRule="auto"/>
              <w:rPr>
                <w:sz w:val="22"/>
                <w:szCs w:val="28"/>
              </w:rPr>
            </w:pPr>
          </w:p>
        </w:tc>
      </w:tr>
    </w:tbl>
    <w:p w14:paraId="17283D17" w14:textId="5EBD44B1" w:rsidR="00F17319" w:rsidRDefault="00F17319" w:rsidP="005A1392">
      <w:pPr>
        <w:pStyle w:val="Heading3"/>
      </w:pPr>
      <w:r>
        <w:t xml:space="preserve">Communication </w:t>
      </w:r>
      <w:r w:rsidR="00105A54">
        <w:t xml:space="preserve">Messaging </w:t>
      </w:r>
      <w:r w:rsidR="00105A54" w:rsidRPr="0020572E">
        <w:rPr>
          <w:b w:val="0"/>
        </w:rPr>
        <w:t>(</w:t>
      </w:r>
      <w:r w:rsidR="004B516B">
        <w:rPr>
          <w:b w:val="0"/>
        </w:rPr>
        <w:t>A</w:t>
      </w:r>
      <w:r w:rsidR="00105A54" w:rsidRPr="0020572E">
        <w:rPr>
          <w:b w:val="0"/>
        </w:rPr>
        <w:t xml:space="preserve">bout </w:t>
      </w:r>
      <w:r w:rsidR="004B516B">
        <w:rPr>
          <w:b w:val="0"/>
        </w:rPr>
        <w:t>S</w:t>
      </w:r>
      <w:r w:rsidR="00105A54" w:rsidRPr="0020572E">
        <w:rPr>
          <w:b w:val="0"/>
        </w:rPr>
        <w:t>ervices)</w:t>
      </w:r>
    </w:p>
    <w:tbl>
      <w:tblPr>
        <w:tblStyle w:val="TableGrid"/>
        <w:tblW w:w="10620" w:type="dxa"/>
        <w:tblInd w:w="-635" w:type="dxa"/>
        <w:tblLook w:val="04A0" w:firstRow="1" w:lastRow="0" w:firstColumn="1" w:lastColumn="0" w:noHBand="0" w:noVBand="1"/>
      </w:tblPr>
      <w:tblGrid>
        <w:gridCol w:w="7020"/>
        <w:gridCol w:w="839"/>
        <w:gridCol w:w="2761"/>
      </w:tblGrid>
      <w:tr w:rsidR="000D29DD" w14:paraId="17F5D438" w14:textId="77777777" w:rsidTr="00370434">
        <w:trPr>
          <w:trHeight w:val="317"/>
          <w:tblHeader/>
        </w:trPr>
        <w:tc>
          <w:tcPr>
            <w:tcW w:w="7020" w:type="dxa"/>
            <w:shd w:val="clear" w:color="auto" w:fill="1F3864" w:themeFill="accent5" w:themeFillShade="80"/>
            <w:vAlign w:val="bottom"/>
          </w:tcPr>
          <w:p w14:paraId="2495C401"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208D1196"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5EE87C4F" w14:textId="77777777" w:rsidR="000D29DD" w:rsidRPr="00D15CB6" w:rsidRDefault="000D29DD" w:rsidP="00434C60">
            <w:pPr>
              <w:pStyle w:val="TableHeader"/>
              <w:spacing w:before="80" w:after="80" w:line="240" w:lineRule="auto"/>
            </w:pPr>
            <w:r>
              <w:t>Notes &amp; Next Steps</w:t>
            </w:r>
          </w:p>
        </w:tc>
      </w:tr>
      <w:tr w:rsidR="003B1662" w14:paraId="039899F8" w14:textId="77777777" w:rsidTr="00434C60">
        <w:trPr>
          <w:trHeight w:val="962"/>
        </w:trPr>
        <w:tc>
          <w:tcPr>
            <w:tcW w:w="7020" w:type="dxa"/>
            <w:shd w:val="clear" w:color="auto" w:fill="auto"/>
          </w:tcPr>
          <w:p w14:paraId="4CDB22F0" w14:textId="5C658ED3" w:rsidR="003B1662" w:rsidRPr="00B37216" w:rsidRDefault="003B1662" w:rsidP="00605D45">
            <w:pPr>
              <w:pStyle w:val="Tabletext"/>
              <w:numPr>
                <w:ilvl w:val="0"/>
                <w:numId w:val="7"/>
              </w:numPr>
              <w:spacing w:before="80" w:after="80" w:line="240" w:lineRule="auto"/>
              <w:ind w:left="435"/>
              <w:rPr>
                <w:rFonts w:ascii="Georgia" w:hAnsi="Georgia"/>
                <w:sz w:val="22"/>
                <w:szCs w:val="28"/>
              </w:rPr>
            </w:pPr>
            <w:r w:rsidRPr="00B37216">
              <w:rPr>
                <w:rFonts w:ascii="Georgia" w:hAnsi="Georgia"/>
                <w:sz w:val="22"/>
                <w:szCs w:val="28"/>
              </w:rPr>
              <w:t xml:space="preserve">We have ensured that all American Job Centers and local public libraries have the most current information/customer assistance materials on how to file UI claims.  </w:t>
            </w:r>
          </w:p>
        </w:tc>
        <w:tc>
          <w:tcPr>
            <w:tcW w:w="839" w:type="dxa"/>
            <w:shd w:val="clear" w:color="auto" w:fill="auto"/>
          </w:tcPr>
          <w:p w14:paraId="0DD82CAE"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3936BA5F" w14:textId="77777777" w:rsidR="003B1662" w:rsidRPr="003B1662" w:rsidRDefault="003B1662" w:rsidP="00434C60">
            <w:pPr>
              <w:pStyle w:val="Tabletext"/>
              <w:spacing w:before="80" w:after="80" w:line="240" w:lineRule="auto"/>
              <w:rPr>
                <w:sz w:val="22"/>
                <w:szCs w:val="28"/>
              </w:rPr>
            </w:pPr>
          </w:p>
        </w:tc>
      </w:tr>
      <w:tr w:rsidR="003B1662" w14:paraId="2B506F54" w14:textId="77777777" w:rsidTr="00E958A8">
        <w:trPr>
          <w:trHeight w:val="1160"/>
        </w:trPr>
        <w:tc>
          <w:tcPr>
            <w:tcW w:w="7020" w:type="dxa"/>
            <w:shd w:val="clear" w:color="auto" w:fill="F2F2F2" w:themeFill="background1" w:themeFillShade="F2"/>
          </w:tcPr>
          <w:p w14:paraId="10576F33" w14:textId="7AA7D564" w:rsidR="003B1662" w:rsidRPr="00B37216" w:rsidRDefault="003B1662" w:rsidP="00605D45">
            <w:pPr>
              <w:pStyle w:val="Tabletext"/>
              <w:numPr>
                <w:ilvl w:val="0"/>
                <w:numId w:val="7"/>
              </w:numPr>
              <w:spacing w:before="80" w:after="80" w:line="240" w:lineRule="auto"/>
              <w:ind w:left="345" w:hanging="270"/>
              <w:rPr>
                <w:rFonts w:ascii="Georgia" w:hAnsi="Georgia"/>
                <w:sz w:val="22"/>
                <w:szCs w:val="28"/>
              </w:rPr>
            </w:pPr>
            <w:r w:rsidRPr="00B37216">
              <w:rPr>
                <w:rFonts w:ascii="Georgia" w:hAnsi="Georgia"/>
                <w:sz w:val="22"/>
                <w:szCs w:val="28"/>
              </w:rPr>
              <w:lastRenderedPageBreak/>
              <w:t xml:space="preserve">We have considered alternatives to the traditional call center structure, including using cell phones and email forms for inquiries, and telecommuting to support </w:t>
            </w:r>
            <w:r w:rsidR="001F70F6" w:rsidRPr="00B37216">
              <w:rPr>
                <w:rFonts w:ascii="Georgia" w:hAnsi="Georgia"/>
                <w:sz w:val="22"/>
                <w:szCs w:val="28"/>
              </w:rPr>
              <w:t xml:space="preserve">a </w:t>
            </w:r>
            <w:r w:rsidRPr="00B37216">
              <w:rPr>
                <w:rFonts w:ascii="Georgia" w:hAnsi="Georgia"/>
                <w:sz w:val="22"/>
                <w:szCs w:val="28"/>
              </w:rPr>
              <w:t>rapid expansion of capacity.</w:t>
            </w:r>
          </w:p>
        </w:tc>
        <w:tc>
          <w:tcPr>
            <w:tcW w:w="839" w:type="dxa"/>
            <w:shd w:val="clear" w:color="auto" w:fill="F2F2F2" w:themeFill="background1" w:themeFillShade="F2"/>
          </w:tcPr>
          <w:p w14:paraId="0551C289"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2CA0AE6E" w14:textId="77777777" w:rsidR="003B1662" w:rsidRPr="003B1662" w:rsidRDefault="003B1662" w:rsidP="00434C60">
            <w:pPr>
              <w:pStyle w:val="Tabletext"/>
              <w:spacing w:before="80" w:after="80" w:line="240" w:lineRule="auto"/>
              <w:rPr>
                <w:sz w:val="22"/>
                <w:szCs w:val="28"/>
              </w:rPr>
            </w:pPr>
          </w:p>
        </w:tc>
      </w:tr>
      <w:tr w:rsidR="003B1662" w14:paraId="26B63BD8" w14:textId="77777777" w:rsidTr="008145B3">
        <w:trPr>
          <w:trHeight w:val="1277"/>
        </w:trPr>
        <w:tc>
          <w:tcPr>
            <w:tcW w:w="7020" w:type="dxa"/>
            <w:shd w:val="clear" w:color="auto" w:fill="auto"/>
          </w:tcPr>
          <w:p w14:paraId="47CBBA4A" w14:textId="33BECE68" w:rsidR="003B1662" w:rsidRPr="00B37216" w:rsidRDefault="003B1662" w:rsidP="00605D45">
            <w:pPr>
              <w:pStyle w:val="Tabletext"/>
              <w:numPr>
                <w:ilvl w:val="0"/>
                <w:numId w:val="7"/>
              </w:numPr>
              <w:spacing w:before="80" w:after="80" w:line="240" w:lineRule="auto"/>
              <w:ind w:left="345" w:hanging="270"/>
              <w:rPr>
                <w:rFonts w:ascii="Georgia" w:hAnsi="Georgia"/>
                <w:sz w:val="22"/>
                <w:szCs w:val="28"/>
              </w:rPr>
            </w:pPr>
            <w:r w:rsidRPr="00B37216">
              <w:rPr>
                <w:rFonts w:ascii="Georgia" w:hAnsi="Georgia"/>
                <w:sz w:val="22"/>
                <w:szCs w:val="28"/>
              </w:rPr>
              <w:t xml:space="preserve">We have created a system for addressing common questions and routing an increased volume of phone calls. We have reviewed processes to ensure we can quickly add or change messages on our </w:t>
            </w:r>
            <w:r w:rsidR="007E52A4" w:rsidRPr="00B37216">
              <w:rPr>
                <w:rFonts w:ascii="Georgia" w:hAnsi="Georgia"/>
                <w:sz w:val="22"/>
                <w:szCs w:val="28"/>
              </w:rPr>
              <w:t xml:space="preserve">agency's </w:t>
            </w:r>
            <w:r w:rsidRPr="00B37216">
              <w:rPr>
                <w:rFonts w:ascii="Georgia" w:hAnsi="Georgia"/>
                <w:sz w:val="22"/>
                <w:szCs w:val="28"/>
              </w:rPr>
              <w:t>website and to the in-bound telephone callers while on hold</w:t>
            </w:r>
            <w:r w:rsidR="007E52A4" w:rsidRPr="00B37216">
              <w:rPr>
                <w:rFonts w:ascii="Georgia" w:hAnsi="Georgia"/>
                <w:sz w:val="22"/>
                <w:szCs w:val="28"/>
              </w:rPr>
              <w:t>.</w:t>
            </w:r>
          </w:p>
        </w:tc>
        <w:tc>
          <w:tcPr>
            <w:tcW w:w="839" w:type="dxa"/>
            <w:shd w:val="clear" w:color="auto" w:fill="auto"/>
          </w:tcPr>
          <w:p w14:paraId="6DB67B60"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0CA8118E" w14:textId="77777777" w:rsidR="003B1662" w:rsidRPr="003B1662" w:rsidRDefault="003B1662" w:rsidP="00434C60">
            <w:pPr>
              <w:pStyle w:val="Tabletext"/>
              <w:spacing w:before="80" w:after="80" w:line="240" w:lineRule="auto"/>
              <w:rPr>
                <w:sz w:val="22"/>
                <w:szCs w:val="28"/>
              </w:rPr>
            </w:pPr>
          </w:p>
        </w:tc>
      </w:tr>
      <w:tr w:rsidR="003B1662" w14:paraId="65078D2C" w14:textId="77777777" w:rsidTr="00434C60">
        <w:trPr>
          <w:trHeight w:val="926"/>
        </w:trPr>
        <w:tc>
          <w:tcPr>
            <w:tcW w:w="7020" w:type="dxa"/>
            <w:shd w:val="clear" w:color="auto" w:fill="F2F2F2" w:themeFill="background1" w:themeFillShade="F2"/>
          </w:tcPr>
          <w:p w14:paraId="38229D58" w14:textId="4C18F168" w:rsidR="003B1662" w:rsidRPr="00B37216" w:rsidRDefault="003B1662" w:rsidP="00605D45">
            <w:pPr>
              <w:pStyle w:val="Tabletext"/>
              <w:numPr>
                <w:ilvl w:val="0"/>
                <w:numId w:val="7"/>
              </w:numPr>
              <w:spacing w:before="80" w:after="80" w:line="240" w:lineRule="auto"/>
              <w:ind w:left="345" w:hanging="270"/>
              <w:rPr>
                <w:rFonts w:ascii="Georgia" w:hAnsi="Georgia"/>
                <w:sz w:val="22"/>
                <w:szCs w:val="28"/>
              </w:rPr>
            </w:pPr>
            <w:r w:rsidRPr="00B37216">
              <w:rPr>
                <w:rFonts w:ascii="Georgia" w:hAnsi="Georgia"/>
                <w:sz w:val="22"/>
                <w:szCs w:val="28"/>
              </w:rPr>
              <w:t>We have reviewed messages/tutorials associated with our customer self-service options to ensure they are working properly and are easily understandable and helpful to users.</w:t>
            </w:r>
          </w:p>
        </w:tc>
        <w:tc>
          <w:tcPr>
            <w:tcW w:w="839" w:type="dxa"/>
            <w:shd w:val="clear" w:color="auto" w:fill="F2F2F2" w:themeFill="background1" w:themeFillShade="F2"/>
          </w:tcPr>
          <w:p w14:paraId="22FB0493"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12EB3972" w14:textId="77777777" w:rsidR="003B1662" w:rsidRPr="003B1662" w:rsidRDefault="003B1662" w:rsidP="00434C60">
            <w:pPr>
              <w:pStyle w:val="Tabletext"/>
              <w:spacing w:before="80" w:after="80" w:line="240" w:lineRule="auto"/>
              <w:rPr>
                <w:sz w:val="22"/>
                <w:szCs w:val="28"/>
              </w:rPr>
            </w:pPr>
          </w:p>
        </w:tc>
      </w:tr>
      <w:tr w:rsidR="003B1662" w14:paraId="75C7510E" w14:textId="77777777" w:rsidTr="00434C60">
        <w:trPr>
          <w:trHeight w:val="944"/>
        </w:trPr>
        <w:tc>
          <w:tcPr>
            <w:tcW w:w="7020" w:type="dxa"/>
            <w:shd w:val="clear" w:color="auto" w:fill="auto"/>
          </w:tcPr>
          <w:p w14:paraId="6DBFCB1D" w14:textId="73F20C6D" w:rsidR="003B1662" w:rsidRPr="00B37216" w:rsidRDefault="003B1662" w:rsidP="00605D45">
            <w:pPr>
              <w:pStyle w:val="Tabletext"/>
              <w:numPr>
                <w:ilvl w:val="0"/>
                <w:numId w:val="7"/>
              </w:numPr>
              <w:spacing w:before="80" w:after="80" w:line="240" w:lineRule="auto"/>
              <w:ind w:left="345" w:hanging="270"/>
              <w:rPr>
                <w:rFonts w:ascii="Georgia" w:hAnsi="Georgia"/>
                <w:sz w:val="22"/>
                <w:szCs w:val="28"/>
              </w:rPr>
            </w:pPr>
            <w:r w:rsidRPr="00B37216">
              <w:rPr>
                <w:rFonts w:ascii="Georgia" w:hAnsi="Georgia"/>
                <w:sz w:val="22"/>
                <w:szCs w:val="28"/>
              </w:rPr>
              <w:t>We have reviewed and updated our claimant materials, making them more user-friendly and understandable to support claimants exercising self-service options.</w:t>
            </w:r>
            <w:r w:rsidRPr="00B37216">
              <w:rPr>
                <w:rFonts w:ascii="Georgia" w:hAnsi="Georgia"/>
                <w:sz w:val="22"/>
                <w:szCs w:val="28"/>
              </w:rPr>
              <w:tab/>
            </w:r>
          </w:p>
        </w:tc>
        <w:tc>
          <w:tcPr>
            <w:tcW w:w="839" w:type="dxa"/>
            <w:shd w:val="clear" w:color="auto" w:fill="auto"/>
          </w:tcPr>
          <w:p w14:paraId="71E01A95"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3D68BA7E" w14:textId="7902C4FA" w:rsidR="003B1662" w:rsidRPr="003B1662" w:rsidRDefault="003B1662" w:rsidP="00434C60">
            <w:pPr>
              <w:pStyle w:val="Tabletext"/>
              <w:spacing w:before="80" w:after="80" w:line="240" w:lineRule="auto"/>
              <w:rPr>
                <w:sz w:val="22"/>
                <w:szCs w:val="22"/>
              </w:rPr>
            </w:pPr>
          </w:p>
        </w:tc>
      </w:tr>
      <w:tr w:rsidR="00F610B5" w14:paraId="54DC6B82" w14:textId="77777777" w:rsidTr="0020572E">
        <w:trPr>
          <w:trHeight w:val="274"/>
        </w:trPr>
        <w:tc>
          <w:tcPr>
            <w:tcW w:w="7020" w:type="dxa"/>
            <w:shd w:val="clear" w:color="auto" w:fill="F2F2F2" w:themeFill="background1" w:themeFillShade="F2"/>
          </w:tcPr>
          <w:p w14:paraId="2A79A330" w14:textId="770823D4" w:rsidR="00F610B5" w:rsidRPr="00B37216" w:rsidRDefault="00214F08" w:rsidP="00605D45">
            <w:pPr>
              <w:pStyle w:val="Tabletext"/>
              <w:numPr>
                <w:ilvl w:val="0"/>
                <w:numId w:val="7"/>
              </w:numPr>
              <w:spacing w:before="80" w:after="80" w:line="240" w:lineRule="auto"/>
              <w:ind w:left="345" w:hanging="270"/>
              <w:rPr>
                <w:rFonts w:ascii="Georgia" w:hAnsi="Georgia"/>
                <w:sz w:val="22"/>
                <w:szCs w:val="28"/>
              </w:rPr>
            </w:pPr>
            <w:r w:rsidRPr="00B37216">
              <w:rPr>
                <w:rFonts w:ascii="Georgia" w:hAnsi="Georgia"/>
                <w:sz w:val="22"/>
                <w:szCs w:val="28"/>
              </w:rPr>
              <w:t>We have considered including a social media campaign to inform job seekers and business customers about needed services and self-service options.</w:t>
            </w:r>
          </w:p>
        </w:tc>
        <w:tc>
          <w:tcPr>
            <w:tcW w:w="839" w:type="dxa"/>
            <w:shd w:val="clear" w:color="auto" w:fill="F2F2F2" w:themeFill="background1" w:themeFillShade="F2"/>
          </w:tcPr>
          <w:p w14:paraId="1776425B" w14:textId="77777777" w:rsidR="00F610B5" w:rsidRPr="003B1662" w:rsidRDefault="00F610B5" w:rsidP="00434C60">
            <w:pPr>
              <w:pStyle w:val="Tabletext"/>
              <w:spacing w:before="80" w:after="80" w:line="240" w:lineRule="auto"/>
              <w:rPr>
                <w:sz w:val="22"/>
                <w:szCs w:val="28"/>
              </w:rPr>
            </w:pPr>
          </w:p>
        </w:tc>
        <w:tc>
          <w:tcPr>
            <w:tcW w:w="2761" w:type="dxa"/>
            <w:shd w:val="clear" w:color="auto" w:fill="F2F2F2" w:themeFill="background1" w:themeFillShade="F2"/>
          </w:tcPr>
          <w:p w14:paraId="2EDC4F56" w14:textId="77777777" w:rsidR="00F610B5" w:rsidRDefault="00F610B5" w:rsidP="00434C60">
            <w:pPr>
              <w:pStyle w:val="Tabletext"/>
              <w:spacing w:before="80" w:after="80" w:line="240" w:lineRule="auto"/>
              <w:rPr>
                <w:rStyle w:val="CommentReference"/>
              </w:rPr>
            </w:pPr>
          </w:p>
        </w:tc>
      </w:tr>
    </w:tbl>
    <w:p w14:paraId="5E5628A8" w14:textId="0CA57E73" w:rsidR="00F17319" w:rsidRDefault="00F17319" w:rsidP="00E25731">
      <w:pPr>
        <w:pStyle w:val="Heading3"/>
      </w:pPr>
      <w:r>
        <w:t>Communication Tools</w:t>
      </w:r>
    </w:p>
    <w:tbl>
      <w:tblPr>
        <w:tblStyle w:val="TableGrid"/>
        <w:tblW w:w="10620" w:type="dxa"/>
        <w:tblInd w:w="-635" w:type="dxa"/>
        <w:tblLook w:val="04A0" w:firstRow="1" w:lastRow="0" w:firstColumn="1" w:lastColumn="0" w:noHBand="0" w:noVBand="1"/>
      </w:tblPr>
      <w:tblGrid>
        <w:gridCol w:w="7020"/>
        <w:gridCol w:w="839"/>
        <w:gridCol w:w="2761"/>
      </w:tblGrid>
      <w:tr w:rsidR="000D29DD" w14:paraId="3D775253" w14:textId="77777777" w:rsidTr="00370434">
        <w:trPr>
          <w:trHeight w:val="317"/>
          <w:tblHeader/>
        </w:trPr>
        <w:tc>
          <w:tcPr>
            <w:tcW w:w="7020" w:type="dxa"/>
            <w:shd w:val="clear" w:color="auto" w:fill="1F3864" w:themeFill="accent5" w:themeFillShade="80"/>
            <w:vAlign w:val="bottom"/>
          </w:tcPr>
          <w:p w14:paraId="50F8C1E6"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72336998"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3966F2A4" w14:textId="77777777" w:rsidR="000D29DD" w:rsidRPr="00D15CB6" w:rsidRDefault="000D29DD" w:rsidP="00434C60">
            <w:pPr>
              <w:pStyle w:val="TableHeader"/>
              <w:spacing w:before="80" w:after="80" w:line="240" w:lineRule="auto"/>
            </w:pPr>
            <w:r>
              <w:t>Notes &amp; Next Steps</w:t>
            </w:r>
          </w:p>
        </w:tc>
      </w:tr>
      <w:tr w:rsidR="003B1662" w14:paraId="3B1584F6" w14:textId="77777777" w:rsidTr="00F3294E">
        <w:trPr>
          <w:trHeight w:val="274"/>
        </w:trPr>
        <w:tc>
          <w:tcPr>
            <w:tcW w:w="7020" w:type="dxa"/>
            <w:shd w:val="clear" w:color="auto" w:fill="auto"/>
          </w:tcPr>
          <w:p w14:paraId="259DFE57" w14:textId="2D995D74" w:rsidR="003B1662" w:rsidRPr="00B37216" w:rsidRDefault="003B1662" w:rsidP="00605D45">
            <w:pPr>
              <w:pStyle w:val="Tabletext"/>
              <w:numPr>
                <w:ilvl w:val="0"/>
                <w:numId w:val="8"/>
              </w:numPr>
              <w:spacing w:before="80" w:after="80" w:line="240" w:lineRule="auto"/>
              <w:ind w:left="435"/>
              <w:rPr>
                <w:rFonts w:ascii="Georgia" w:hAnsi="Georgia"/>
                <w:sz w:val="22"/>
                <w:szCs w:val="28"/>
              </w:rPr>
            </w:pPr>
            <w:r w:rsidRPr="00B37216">
              <w:rPr>
                <w:rFonts w:ascii="Georgia" w:hAnsi="Georgia"/>
                <w:sz w:val="22"/>
                <w:szCs w:val="28"/>
              </w:rPr>
              <w:t>We have assessed whether our current communication channels are sufficient and have a plan to add any additional lines of communication needed in times of significant claims demand (e.g.</w:t>
            </w:r>
            <w:r w:rsidR="00A27046" w:rsidRPr="00B37216">
              <w:rPr>
                <w:rFonts w:ascii="Georgia" w:hAnsi="Georgia"/>
                <w:sz w:val="22"/>
                <w:szCs w:val="28"/>
              </w:rPr>
              <w:t>,</w:t>
            </w:r>
            <w:r w:rsidRPr="00B37216">
              <w:rPr>
                <w:rFonts w:ascii="Georgia" w:hAnsi="Georgia"/>
                <w:sz w:val="22"/>
                <w:szCs w:val="28"/>
              </w:rPr>
              <w:t xml:space="preserve"> dedicated inquiry phone line(s), call-back (virtual hold) options, additional telephone lines, additional email boxes, and/or social media presence).</w:t>
            </w:r>
          </w:p>
        </w:tc>
        <w:tc>
          <w:tcPr>
            <w:tcW w:w="839" w:type="dxa"/>
            <w:shd w:val="clear" w:color="auto" w:fill="auto"/>
          </w:tcPr>
          <w:p w14:paraId="39330E52"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76B93AE6" w14:textId="77777777" w:rsidR="003B1662" w:rsidRPr="003B1662" w:rsidRDefault="003B1662" w:rsidP="00434C60">
            <w:pPr>
              <w:pStyle w:val="Tabletext"/>
              <w:spacing w:before="80" w:after="80" w:line="240" w:lineRule="auto"/>
              <w:rPr>
                <w:sz w:val="22"/>
                <w:szCs w:val="28"/>
              </w:rPr>
            </w:pPr>
          </w:p>
        </w:tc>
      </w:tr>
      <w:tr w:rsidR="003B1662" w14:paraId="2BAD4CAB" w14:textId="77777777" w:rsidTr="00370434">
        <w:trPr>
          <w:trHeight w:val="274"/>
        </w:trPr>
        <w:tc>
          <w:tcPr>
            <w:tcW w:w="7020" w:type="dxa"/>
            <w:shd w:val="clear" w:color="auto" w:fill="F2F2F2" w:themeFill="background1" w:themeFillShade="F2"/>
          </w:tcPr>
          <w:p w14:paraId="439AB180" w14:textId="0C9720BB" w:rsidR="003B1662" w:rsidRPr="00B37216" w:rsidRDefault="003B1662" w:rsidP="00605D45">
            <w:pPr>
              <w:pStyle w:val="Tabletext"/>
              <w:numPr>
                <w:ilvl w:val="0"/>
                <w:numId w:val="8"/>
              </w:numPr>
              <w:spacing w:before="80" w:after="80" w:line="240" w:lineRule="auto"/>
              <w:ind w:left="345" w:hanging="270"/>
              <w:rPr>
                <w:rFonts w:ascii="Georgia" w:hAnsi="Georgia"/>
                <w:sz w:val="22"/>
                <w:szCs w:val="28"/>
              </w:rPr>
            </w:pPr>
            <w:r w:rsidRPr="00B37216">
              <w:rPr>
                <w:rFonts w:ascii="Georgia" w:hAnsi="Georgia"/>
                <w:sz w:val="22"/>
                <w:szCs w:val="28"/>
              </w:rPr>
              <w:t xml:space="preserve">We have planned for the need to add messages to our </w:t>
            </w:r>
            <w:r w:rsidR="007E52A4" w:rsidRPr="00B37216">
              <w:rPr>
                <w:rFonts w:ascii="Georgia" w:hAnsi="Georgia"/>
                <w:sz w:val="22"/>
                <w:szCs w:val="28"/>
              </w:rPr>
              <w:t xml:space="preserve">agency's </w:t>
            </w:r>
            <w:r w:rsidRPr="00B37216">
              <w:rPr>
                <w:rFonts w:ascii="Georgia" w:hAnsi="Georgia"/>
                <w:sz w:val="22"/>
                <w:szCs w:val="28"/>
              </w:rPr>
              <w:t>website and to be played during holds</w:t>
            </w:r>
            <w:r w:rsidR="007E52A4" w:rsidRPr="00B37216">
              <w:rPr>
                <w:rFonts w:ascii="Georgia" w:hAnsi="Georgia"/>
                <w:sz w:val="22"/>
                <w:szCs w:val="28"/>
              </w:rPr>
              <w:t xml:space="preserve"> </w:t>
            </w:r>
            <w:r w:rsidRPr="00B37216">
              <w:rPr>
                <w:rFonts w:ascii="Georgia" w:hAnsi="Georgia"/>
                <w:sz w:val="22"/>
                <w:szCs w:val="28"/>
              </w:rPr>
              <w:t xml:space="preserve">on incoming telephone calls.  These messages will provide relevant information </w:t>
            </w:r>
            <w:r w:rsidR="00965799" w:rsidRPr="00B37216">
              <w:rPr>
                <w:rFonts w:ascii="Georgia" w:hAnsi="Georgia"/>
                <w:sz w:val="22"/>
                <w:szCs w:val="28"/>
              </w:rPr>
              <w:t xml:space="preserve">to </w:t>
            </w:r>
            <w:r w:rsidRPr="00B37216">
              <w:rPr>
                <w:rFonts w:ascii="Georgia" w:hAnsi="Georgia"/>
                <w:sz w:val="22"/>
                <w:szCs w:val="28"/>
              </w:rPr>
              <w:t>address common issues and frequently asked questions that may arise in times of increased workloads.</w:t>
            </w:r>
          </w:p>
        </w:tc>
        <w:tc>
          <w:tcPr>
            <w:tcW w:w="839" w:type="dxa"/>
            <w:shd w:val="clear" w:color="auto" w:fill="F2F2F2" w:themeFill="background1" w:themeFillShade="F2"/>
          </w:tcPr>
          <w:p w14:paraId="20985711"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0F50D94E" w14:textId="77777777" w:rsidR="003B1662" w:rsidRPr="003B1662" w:rsidRDefault="003B1662" w:rsidP="00434C60">
            <w:pPr>
              <w:pStyle w:val="Tabletext"/>
              <w:spacing w:before="80" w:after="80" w:line="240" w:lineRule="auto"/>
              <w:rPr>
                <w:sz w:val="22"/>
                <w:szCs w:val="28"/>
              </w:rPr>
            </w:pPr>
          </w:p>
        </w:tc>
      </w:tr>
      <w:tr w:rsidR="003B1662" w14:paraId="591A514B" w14:textId="77777777" w:rsidTr="00F3294E">
        <w:trPr>
          <w:trHeight w:val="274"/>
        </w:trPr>
        <w:tc>
          <w:tcPr>
            <w:tcW w:w="7020" w:type="dxa"/>
            <w:shd w:val="clear" w:color="auto" w:fill="auto"/>
          </w:tcPr>
          <w:p w14:paraId="326312F7" w14:textId="7CE16093" w:rsidR="003B1662" w:rsidRPr="00B37216" w:rsidRDefault="003B1662" w:rsidP="00605D45">
            <w:pPr>
              <w:pStyle w:val="Tabletext"/>
              <w:numPr>
                <w:ilvl w:val="0"/>
                <w:numId w:val="8"/>
              </w:numPr>
              <w:spacing w:before="80" w:after="80" w:line="240" w:lineRule="auto"/>
              <w:ind w:left="345" w:hanging="270"/>
              <w:rPr>
                <w:rFonts w:ascii="Georgia" w:hAnsi="Georgia"/>
                <w:sz w:val="22"/>
                <w:szCs w:val="28"/>
              </w:rPr>
            </w:pPr>
            <w:r w:rsidRPr="00B37216">
              <w:rPr>
                <w:rFonts w:ascii="Georgia" w:hAnsi="Georgia"/>
                <w:sz w:val="22"/>
                <w:szCs w:val="28"/>
              </w:rPr>
              <w:t>We have calculated and developed plans for the quick implementation of an increased print load for UI and reemployment forms, mailers, etc.</w:t>
            </w:r>
          </w:p>
        </w:tc>
        <w:tc>
          <w:tcPr>
            <w:tcW w:w="839" w:type="dxa"/>
            <w:shd w:val="clear" w:color="auto" w:fill="auto"/>
          </w:tcPr>
          <w:p w14:paraId="1DDB5537"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0260DD66" w14:textId="77777777" w:rsidR="003B1662" w:rsidRPr="003B1662" w:rsidRDefault="003B1662" w:rsidP="00434C60">
            <w:pPr>
              <w:pStyle w:val="Tabletext"/>
              <w:spacing w:before="80" w:after="80" w:line="240" w:lineRule="auto"/>
              <w:rPr>
                <w:sz w:val="22"/>
                <w:szCs w:val="28"/>
              </w:rPr>
            </w:pPr>
          </w:p>
        </w:tc>
      </w:tr>
    </w:tbl>
    <w:p w14:paraId="729C278A" w14:textId="77777777" w:rsidR="00571450" w:rsidRPr="00571450" w:rsidRDefault="00571450" w:rsidP="00571450"/>
    <w:p w14:paraId="52846187" w14:textId="77777777" w:rsidR="00571450" w:rsidRDefault="00571450">
      <w:pPr>
        <w:spacing w:before="0" w:after="0"/>
        <w:rPr>
          <w:rFonts w:eastAsia="HGPGothicE"/>
          <w:b/>
          <w:color w:val="2A5681"/>
          <w:sz w:val="28"/>
          <w:szCs w:val="22"/>
        </w:rPr>
      </w:pPr>
      <w:r>
        <w:br w:type="page"/>
      </w:r>
    </w:p>
    <w:p w14:paraId="4D190F8D" w14:textId="6BA5CBB2" w:rsidR="00F17319" w:rsidRDefault="00F17319" w:rsidP="00E25731">
      <w:pPr>
        <w:pStyle w:val="Heading3"/>
      </w:pPr>
      <w:r>
        <w:lastRenderedPageBreak/>
        <w:t>Messaging</w:t>
      </w:r>
    </w:p>
    <w:tbl>
      <w:tblPr>
        <w:tblStyle w:val="TableGrid"/>
        <w:tblW w:w="10620" w:type="dxa"/>
        <w:tblInd w:w="-635" w:type="dxa"/>
        <w:tblLook w:val="04A0" w:firstRow="1" w:lastRow="0" w:firstColumn="1" w:lastColumn="0" w:noHBand="0" w:noVBand="1"/>
      </w:tblPr>
      <w:tblGrid>
        <w:gridCol w:w="7020"/>
        <w:gridCol w:w="839"/>
        <w:gridCol w:w="2761"/>
      </w:tblGrid>
      <w:tr w:rsidR="000D29DD" w14:paraId="4117ADC8" w14:textId="77777777" w:rsidTr="00370434">
        <w:trPr>
          <w:trHeight w:val="317"/>
          <w:tblHeader/>
        </w:trPr>
        <w:tc>
          <w:tcPr>
            <w:tcW w:w="7020" w:type="dxa"/>
            <w:shd w:val="clear" w:color="auto" w:fill="1F3864" w:themeFill="accent5" w:themeFillShade="80"/>
            <w:vAlign w:val="bottom"/>
          </w:tcPr>
          <w:p w14:paraId="03E43C35"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65E67DB1"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5670D13B" w14:textId="77777777" w:rsidR="000D29DD" w:rsidRPr="00D15CB6" w:rsidRDefault="000D29DD" w:rsidP="00434C60">
            <w:pPr>
              <w:pStyle w:val="TableHeader"/>
              <w:spacing w:before="80" w:after="80" w:line="240" w:lineRule="auto"/>
            </w:pPr>
            <w:r>
              <w:t>Notes &amp; Next Steps</w:t>
            </w:r>
          </w:p>
        </w:tc>
      </w:tr>
      <w:tr w:rsidR="003B1662" w14:paraId="1D18D53B" w14:textId="77777777" w:rsidTr="00F3294E">
        <w:trPr>
          <w:trHeight w:val="274"/>
        </w:trPr>
        <w:tc>
          <w:tcPr>
            <w:tcW w:w="7020" w:type="dxa"/>
            <w:shd w:val="clear" w:color="auto" w:fill="auto"/>
          </w:tcPr>
          <w:p w14:paraId="4472BA55" w14:textId="1BAF131D" w:rsidR="003B1662" w:rsidRPr="00B37216" w:rsidRDefault="003B1662" w:rsidP="00605D45">
            <w:pPr>
              <w:pStyle w:val="Tabletext"/>
              <w:numPr>
                <w:ilvl w:val="0"/>
                <w:numId w:val="9"/>
              </w:numPr>
              <w:spacing w:before="80" w:after="80" w:line="240" w:lineRule="auto"/>
              <w:ind w:left="435"/>
              <w:rPr>
                <w:rFonts w:ascii="Georgia" w:hAnsi="Georgia"/>
                <w:sz w:val="22"/>
                <w:szCs w:val="28"/>
              </w:rPr>
            </w:pPr>
            <w:r w:rsidRPr="00B37216">
              <w:rPr>
                <w:rFonts w:ascii="Georgia" w:hAnsi="Georgia"/>
                <w:sz w:val="22"/>
                <w:szCs w:val="28"/>
              </w:rPr>
              <w:t>We have discussed and outlined possible expanded access options and accompanying messaging content and strategies to help inform claimants and employers on how best to navigate access to the UI program during a recession.</w:t>
            </w:r>
          </w:p>
        </w:tc>
        <w:tc>
          <w:tcPr>
            <w:tcW w:w="839" w:type="dxa"/>
            <w:shd w:val="clear" w:color="auto" w:fill="auto"/>
          </w:tcPr>
          <w:p w14:paraId="00631F35"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75B0DCF0" w14:textId="77777777" w:rsidR="003B1662" w:rsidRPr="003B1662" w:rsidRDefault="003B1662" w:rsidP="00434C60">
            <w:pPr>
              <w:pStyle w:val="Tabletext"/>
              <w:spacing w:before="80" w:after="80" w:line="240" w:lineRule="auto"/>
              <w:rPr>
                <w:sz w:val="22"/>
                <w:szCs w:val="28"/>
              </w:rPr>
            </w:pPr>
          </w:p>
        </w:tc>
      </w:tr>
      <w:tr w:rsidR="003B1662" w14:paraId="78205587" w14:textId="77777777" w:rsidTr="00370434">
        <w:trPr>
          <w:trHeight w:val="274"/>
        </w:trPr>
        <w:tc>
          <w:tcPr>
            <w:tcW w:w="7020" w:type="dxa"/>
            <w:shd w:val="clear" w:color="auto" w:fill="F2F2F2" w:themeFill="background1" w:themeFillShade="F2"/>
          </w:tcPr>
          <w:p w14:paraId="5CB90BD4" w14:textId="70AB449D" w:rsidR="003B1662" w:rsidRPr="00B37216" w:rsidRDefault="003B1662" w:rsidP="00605D45">
            <w:pPr>
              <w:pStyle w:val="Tabletext"/>
              <w:numPr>
                <w:ilvl w:val="0"/>
                <w:numId w:val="9"/>
              </w:numPr>
              <w:spacing w:before="80" w:after="80" w:line="240" w:lineRule="auto"/>
              <w:ind w:left="345" w:hanging="270"/>
              <w:rPr>
                <w:rFonts w:ascii="Georgia" w:hAnsi="Georgia"/>
                <w:sz w:val="22"/>
                <w:szCs w:val="28"/>
              </w:rPr>
            </w:pPr>
            <w:r w:rsidRPr="00B37216">
              <w:rPr>
                <w:rFonts w:ascii="Georgia" w:hAnsi="Georgia"/>
                <w:sz w:val="22"/>
                <w:szCs w:val="28"/>
              </w:rPr>
              <w:t xml:space="preserve">We have identified appropriate messaging methods to keep agency staff informed of changes that may develop </w:t>
            </w:r>
            <w:r w:rsidR="00910773" w:rsidRPr="00B37216">
              <w:rPr>
                <w:rFonts w:ascii="Georgia" w:hAnsi="Georgia"/>
                <w:sz w:val="22"/>
                <w:szCs w:val="28"/>
              </w:rPr>
              <w:t>because of</w:t>
            </w:r>
            <w:r w:rsidRPr="00B37216">
              <w:rPr>
                <w:rFonts w:ascii="Georgia" w:hAnsi="Georgia"/>
                <w:sz w:val="22"/>
                <w:szCs w:val="28"/>
              </w:rPr>
              <w:t xml:space="preserve"> increased workloads or new</w:t>
            </w:r>
            <w:r w:rsidR="008145B3" w:rsidRPr="00B37216">
              <w:rPr>
                <w:rFonts w:ascii="Georgia" w:hAnsi="Georgia"/>
                <w:sz w:val="22"/>
                <w:szCs w:val="28"/>
              </w:rPr>
              <w:t>/</w:t>
            </w:r>
            <w:r w:rsidRPr="00B37216">
              <w:rPr>
                <w:rFonts w:ascii="Georgia" w:hAnsi="Georgia"/>
                <w:sz w:val="22"/>
                <w:szCs w:val="28"/>
              </w:rPr>
              <w:t>additional benefits programs.</w:t>
            </w:r>
          </w:p>
        </w:tc>
        <w:tc>
          <w:tcPr>
            <w:tcW w:w="839" w:type="dxa"/>
            <w:shd w:val="clear" w:color="auto" w:fill="F2F2F2" w:themeFill="background1" w:themeFillShade="F2"/>
          </w:tcPr>
          <w:p w14:paraId="4207A439"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3A34013D" w14:textId="77777777" w:rsidR="003B1662" w:rsidRPr="003B1662" w:rsidRDefault="003B1662" w:rsidP="00434C60">
            <w:pPr>
              <w:pStyle w:val="Tabletext"/>
              <w:spacing w:before="80" w:after="80" w:line="240" w:lineRule="auto"/>
              <w:rPr>
                <w:sz w:val="22"/>
                <w:szCs w:val="28"/>
              </w:rPr>
            </w:pPr>
          </w:p>
        </w:tc>
      </w:tr>
      <w:tr w:rsidR="003B1662" w14:paraId="21C499A7" w14:textId="77777777" w:rsidTr="00F3294E">
        <w:trPr>
          <w:trHeight w:val="274"/>
        </w:trPr>
        <w:tc>
          <w:tcPr>
            <w:tcW w:w="7020" w:type="dxa"/>
            <w:shd w:val="clear" w:color="auto" w:fill="auto"/>
          </w:tcPr>
          <w:p w14:paraId="0B7E0A1E" w14:textId="19665F37" w:rsidR="003B1662" w:rsidRPr="00B37216" w:rsidRDefault="003B1662" w:rsidP="00605D45">
            <w:pPr>
              <w:pStyle w:val="Tabletext"/>
              <w:numPr>
                <w:ilvl w:val="0"/>
                <w:numId w:val="9"/>
              </w:numPr>
              <w:spacing w:before="80" w:after="80" w:line="240" w:lineRule="auto"/>
              <w:ind w:left="345" w:hanging="270"/>
              <w:rPr>
                <w:rFonts w:ascii="Georgia" w:hAnsi="Georgia"/>
                <w:sz w:val="22"/>
                <w:szCs w:val="28"/>
              </w:rPr>
            </w:pPr>
            <w:r w:rsidRPr="00B37216">
              <w:rPr>
                <w:rFonts w:ascii="Georgia" w:hAnsi="Georgia"/>
                <w:sz w:val="22"/>
                <w:szCs w:val="28"/>
              </w:rPr>
              <w:t xml:space="preserve">We are prepared to respond to constituent complaints from a wide array of stakeholders, including worker advocates, the </w:t>
            </w:r>
            <w:r w:rsidR="00910773" w:rsidRPr="00B37216">
              <w:rPr>
                <w:rFonts w:ascii="Georgia" w:hAnsi="Georgia"/>
                <w:sz w:val="22"/>
                <w:szCs w:val="28"/>
              </w:rPr>
              <w:t>g</w:t>
            </w:r>
            <w:r w:rsidR="007E52A4" w:rsidRPr="00B37216">
              <w:rPr>
                <w:rFonts w:ascii="Georgia" w:hAnsi="Georgia"/>
                <w:sz w:val="22"/>
                <w:szCs w:val="28"/>
              </w:rPr>
              <w:t xml:space="preserve">overnor's </w:t>
            </w:r>
            <w:r w:rsidRPr="00B37216">
              <w:rPr>
                <w:rFonts w:ascii="Georgia" w:hAnsi="Georgia"/>
                <w:sz w:val="22"/>
                <w:szCs w:val="28"/>
              </w:rPr>
              <w:t xml:space="preserve">office, the state legislature (committees and individual members), and our </w:t>
            </w:r>
            <w:r w:rsidR="007E52A4" w:rsidRPr="00B37216">
              <w:rPr>
                <w:rFonts w:ascii="Georgia" w:hAnsi="Georgia"/>
                <w:sz w:val="22"/>
                <w:szCs w:val="28"/>
              </w:rPr>
              <w:t xml:space="preserve">state's </w:t>
            </w:r>
            <w:r w:rsidR="00910773" w:rsidRPr="00B37216">
              <w:rPr>
                <w:rFonts w:ascii="Georgia" w:hAnsi="Georgia"/>
                <w:sz w:val="22"/>
                <w:szCs w:val="28"/>
              </w:rPr>
              <w:t>c</w:t>
            </w:r>
            <w:r w:rsidRPr="00B37216">
              <w:rPr>
                <w:rFonts w:ascii="Georgia" w:hAnsi="Georgia"/>
                <w:sz w:val="22"/>
                <w:szCs w:val="28"/>
              </w:rPr>
              <w:t>ongressional delegation. We have identified the person or team to handle responses to inquiries from these stakeholders.</w:t>
            </w:r>
          </w:p>
        </w:tc>
        <w:tc>
          <w:tcPr>
            <w:tcW w:w="839" w:type="dxa"/>
            <w:shd w:val="clear" w:color="auto" w:fill="auto"/>
          </w:tcPr>
          <w:p w14:paraId="7D56CDED"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062703AC" w14:textId="77777777" w:rsidR="003B1662" w:rsidRPr="003B1662" w:rsidRDefault="003B1662" w:rsidP="00434C60">
            <w:pPr>
              <w:pStyle w:val="Tabletext"/>
              <w:spacing w:before="80" w:after="80" w:line="240" w:lineRule="auto"/>
              <w:rPr>
                <w:sz w:val="22"/>
                <w:szCs w:val="28"/>
              </w:rPr>
            </w:pPr>
          </w:p>
        </w:tc>
      </w:tr>
      <w:tr w:rsidR="003B1662" w14:paraId="72C33856" w14:textId="77777777" w:rsidTr="00D91B1F">
        <w:trPr>
          <w:trHeight w:val="449"/>
        </w:trPr>
        <w:tc>
          <w:tcPr>
            <w:tcW w:w="7020" w:type="dxa"/>
            <w:shd w:val="clear" w:color="auto" w:fill="F2F2F2" w:themeFill="background1" w:themeFillShade="F2"/>
          </w:tcPr>
          <w:p w14:paraId="0E47700A" w14:textId="40815DEF" w:rsidR="003B1662" w:rsidRPr="00B37216" w:rsidRDefault="003B1662" w:rsidP="00605D45">
            <w:pPr>
              <w:pStyle w:val="Tabletext"/>
              <w:numPr>
                <w:ilvl w:val="0"/>
                <w:numId w:val="9"/>
              </w:numPr>
              <w:spacing w:before="80" w:after="80" w:line="240" w:lineRule="auto"/>
              <w:ind w:left="345" w:hanging="270"/>
              <w:rPr>
                <w:rFonts w:ascii="Georgia" w:hAnsi="Georgia"/>
                <w:sz w:val="22"/>
                <w:szCs w:val="28"/>
              </w:rPr>
            </w:pPr>
            <w:r w:rsidRPr="00B37216">
              <w:rPr>
                <w:rFonts w:ascii="Georgia" w:hAnsi="Georgia"/>
                <w:sz w:val="22"/>
                <w:szCs w:val="28"/>
              </w:rPr>
              <w:t>We have assembled contact information for state and local media.</w:t>
            </w:r>
          </w:p>
        </w:tc>
        <w:tc>
          <w:tcPr>
            <w:tcW w:w="839" w:type="dxa"/>
            <w:shd w:val="clear" w:color="auto" w:fill="F2F2F2" w:themeFill="background1" w:themeFillShade="F2"/>
          </w:tcPr>
          <w:p w14:paraId="65A1F756"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119A97EE" w14:textId="77777777" w:rsidR="003B1662" w:rsidRPr="003B1662" w:rsidRDefault="003B1662" w:rsidP="00434C60">
            <w:pPr>
              <w:pStyle w:val="Tabletext"/>
              <w:spacing w:before="80" w:after="80" w:line="240" w:lineRule="auto"/>
              <w:rPr>
                <w:sz w:val="22"/>
                <w:szCs w:val="28"/>
              </w:rPr>
            </w:pPr>
          </w:p>
        </w:tc>
      </w:tr>
    </w:tbl>
    <w:p w14:paraId="53BD10C6" w14:textId="7E184A6E" w:rsidR="00800275" w:rsidRDefault="00800275" w:rsidP="00E25731">
      <w:pPr>
        <w:pStyle w:val="Heading3"/>
      </w:pPr>
      <w:r>
        <w:t>Communication Resources</w:t>
      </w:r>
    </w:p>
    <w:p w14:paraId="38F14089" w14:textId="19A8C0E7" w:rsidR="00800275" w:rsidRPr="00B37216" w:rsidRDefault="007E52A4" w:rsidP="00C70E5D">
      <w:pPr>
        <w:pStyle w:val="Bul-1"/>
        <w:spacing w:line="240" w:lineRule="auto"/>
        <w:rPr>
          <w:rFonts w:ascii="Georgia" w:hAnsi="Georgia"/>
          <w:sz w:val="22"/>
        </w:rPr>
      </w:pPr>
      <w:r w:rsidRPr="00B37216">
        <w:rPr>
          <w:rFonts w:ascii="Georgia" w:hAnsi="Georgia"/>
          <w:sz w:val="22"/>
        </w:rPr>
        <w:t xml:space="preserve">MDRC's </w:t>
      </w:r>
      <w:r w:rsidR="00800275" w:rsidRPr="00B37216">
        <w:rPr>
          <w:rFonts w:ascii="Georgia" w:hAnsi="Georgia"/>
          <w:sz w:val="22"/>
        </w:rPr>
        <w:t>Center for Applied Behavior S</w:t>
      </w:r>
      <w:r w:rsidR="00E275E7" w:rsidRPr="00B37216">
        <w:rPr>
          <w:rFonts w:ascii="Georgia" w:hAnsi="Georgia"/>
          <w:sz w:val="22"/>
        </w:rPr>
        <w:t xml:space="preserve">cience checklist: </w:t>
      </w:r>
      <w:hyperlink r:id="rId56" w:tgtFrame="_blank" w:history="1">
        <w:r w:rsidR="00800275" w:rsidRPr="00B37216">
          <w:rPr>
            <w:rFonts w:ascii="Georgia" w:hAnsi="Georgia"/>
            <w:color w:val="0563C1"/>
            <w:sz w:val="22"/>
            <w:u w:val="single"/>
          </w:rPr>
          <w:t>Getting Your Message Across with the Effective Communications Checklist</w:t>
        </w:r>
      </w:hyperlink>
    </w:p>
    <w:p w14:paraId="1A45A3B6" w14:textId="1D8D5869" w:rsidR="00800275" w:rsidRPr="00B37216" w:rsidRDefault="00E275E7" w:rsidP="00C70E5D">
      <w:pPr>
        <w:pStyle w:val="Bul-1"/>
        <w:spacing w:line="240" w:lineRule="auto"/>
        <w:rPr>
          <w:rFonts w:ascii="Georgia" w:hAnsi="Georgia"/>
          <w:sz w:val="22"/>
        </w:rPr>
      </w:pPr>
      <w:r w:rsidRPr="00B37216">
        <w:rPr>
          <w:rFonts w:ascii="Georgia" w:hAnsi="Georgia"/>
          <w:sz w:val="22"/>
        </w:rPr>
        <w:t xml:space="preserve">Report from the Heldrich Center: </w:t>
      </w:r>
      <w:hyperlink r:id="rId57" w:tgtFrame="_blank" w:history="1">
        <w:r w:rsidR="00800275" w:rsidRPr="00B37216">
          <w:rPr>
            <w:rFonts w:ascii="Georgia" w:hAnsi="Georgia"/>
            <w:color w:val="0563C1"/>
            <w:sz w:val="22"/>
            <w:u w:val="single"/>
          </w:rPr>
          <w:t>Virtual Services Toolkit: The Basics</w:t>
        </w:r>
      </w:hyperlink>
    </w:p>
    <w:p w14:paraId="7CA62BB8" w14:textId="30156E4F" w:rsidR="00800275" w:rsidRPr="00B37216" w:rsidRDefault="006834A1" w:rsidP="00C70E5D">
      <w:pPr>
        <w:pStyle w:val="Bul-1"/>
        <w:spacing w:line="240" w:lineRule="auto"/>
        <w:rPr>
          <w:rFonts w:ascii="Georgia" w:hAnsi="Georgia"/>
          <w:sz w:val="22"/>
        </w:rPr>
      </w:pPr>
      <w:r w:rsidRPr="00B37216">
        <w:rPr>
          <w:rFonts w:ascii="Georgia" w:hAnsi="Georgia"/>
          <w:sz w:val="22"/>
        </w:rPr>
        <w:t xml:space="preserve">Blog from Hootsuite: </w:t>
      </w:r>
      <w:hyperlink r:id="rId58" w:tgtFrame="_blank" w:history="1">
        <w:r w:rsidR="00800275" w:rsidRPr="00B37216">
          <w:rPr>
            <w:rFonts w:ascii="Georgia" w:hAnsi="Georgia"/>
            <w:color w:val="0563C1"/>
            <w:sz w:val="22"/>
            <w:u w:val="single"/>
          </w:rPr>
          <w:t>Social Media in Government: Benefits, Challenges, and How it's Used</w:t>
        </w:r>
      </w:hyperlink>
    </w:p>
    <w:p w14:paraId="0DE8314D" w14:textId="7A646B34" w:rsidR="00800275" w:rsidRPr="00B37216" w:rsidRDefault="00D079D2" w:rsidP="00C70E5D">
      <w:pPr>
        <w:pStyle w:val="Bul-1"/>
        <w:spacing w:line="240" w:lineRule="auto"/>
        <w:rPr>
          <w:rFonts w:ascii="Georgia" w:hAnsi="Georgia"/>
          <w:sz w:val="22"/>
        </w:rPr>
      </w:pPr>
      <w:hyperlink r:id="rId59" w:tgtFrame="_blank" w:history="1">
        <w:r w:rsidR="00800275" w:rsidRPr="00B37216">
          <w:rPr>
            <w:rFonts w:ascii="Georgia" w:hAnsi="Georgia"/>
            <w:color w:val="0563C1"/>
            <w:sz w:val="22"/>
            <w:u w:val="single"/>
          </w:rPr>
          <w:t>F</w:t>
        </w:r>
        <w:r w:rsidR="005E30E4" w:rsidRPr="00B37216">
          <w:rPr>
            <w:rFonts w:ascii="Georgia" w:hAnsi="Georgia"/>
            <w:color w:val="0563C1"/>
            <w:sz w:val="22"/>
            <w:u w:val="single"/>
          </w:rPr>
          <w:t>acebook</w:t>
        </w:r>
        <w:r w:rsidR="00800275" w:rsidRPr="00B37216">
          <w:rPr>
            <w:rFonts w:ascii="Georgia" w:hAnsi="Georgia"/>
            <w:color w:val="0563C1"/>
            <w:sz w:val="22"/>
            <w:u w:val="single"/>
          </w:rPr>
          <w:t xml:space="preserve"> for Government, Politics and Advocacy</w:t>
        </w:r>
      </w:hyperlink>
    </w:p>
    <w:p w14:paraId="1FB80967" w14:textId="1F83B20F" w:rsidR="00800275" w:rsidRPr="00B37216" w:rsidRDefault="00D079D2" w:rsidP="00C70E5D">
      <w:pPr>
        <w:pStyle w:val="Bul-1"/>
        <w:spacing w:line="240" w:lineRule="auto"/>
        <w:rPr>
          <w:rFonts w:ascii="Georgia" w:hAnsi="Georgia"/>
          <w:color w:val="0563C1"/>
          <w:sz w:val="22"/>
          <w:u w:val="single"/>
        </w:rPr>
      </w:pPr>
      <w:hyperlink r:id="rId60" w:tgtFrame="_blank" w:history="1">
        <w:r w:rsidR="00800275" w:rsidRPr="00B37216">
          <w:rPr>
            <w:rFonts w:ascii="Georgia" w:hAnsi="Georgia"/>
            <w:color w:val="0563C1"/>
            <w:sz w:val="22"/>
            <w:u w:val="single"/>
          </w:rPr>
          <w:t>The Art of Positive Communication TEDx Talk</w:t>
        </w:r>
      </w:hyperlink>
    </w:p>
    <w:p w14:paraId="6497DAF8" w14:textId="42C1D4A8" w:rsidR="008145B3" w:rsidRPr="00B37216" w:rsidRDefault="00D079D2" w:rsidP="008145B3">
      <w:pPr>
        <w:pStyle w:val="Bul-1"/>
        <w:spacing w:line="240" w:lineRule="auto"/>
        <w:rPr>
          <w:rFonts w:ascii="Georgia" w:hAnsi="Georgia"/>
          <w:color w:val="0563C1"/>
          <w:sz w:val="22"/>
          <w:u w:val="single"/>
        </w:rPr>
      </w:pPr>
      <w:hyperlink r:id="rId61" w:tgtFrame="_blank" w:history="1">
        <w:r w:rsidR="002A110F" w:rsidRPr="00B37216">
          <w:rPr>
            <w:rFonts w:ascii="Georgia" w:hAnsi="Georgia"/>
            <w:color w:val="0563C1"/>
            <w:sz w:val="22"/>
            <w:u w:val="single"/>
          </w:rPr>
          <w:t>STC Business Outreach Toolkit</w:t>
        </w:r>
      </w:hyperlink>
    </w:p>
    <w:p w14:paraId="4D4536CB" w14:textId="4DCAF0A9" w:rsidR="00C70E5D" w:rsidRPr="00571450" w:rsidRDefault="00C70E5D">
      <w:pPr>
        <w:spacing w:before="0" w:after="0"/>
        <w:rPr>
          <w:rFonts w:ascii="HelveticaNeueLT Pro 67 MdCn" w:eastAsiaTheme="majorEastAsia" w:hAnsi="HelveticaNeueLT Pro 67 MdCn" w:cstheme="majorBidi"/>
          <w:color w:val="1F3864" w:themeColor="accent5" w:themeShade="80"/>
          <w:szCs w:val="16"/>
        </w:rPr>
      </w:pPr>
    </w:p>
    <w:p w14:paraId="69134F38" w14:textId="21080F71" w:rsidR="00F17319" w:rsidRDefault="00F17319" w:rsidP="00E25731">
      <w:pPr>
        <w:pStyle w:val="Heading2"/>
      </w:pPr>
      <w:r>
        <w:t>Funding</w:t>
      </w:r>
    </w:p>
    <w:p w14:paraId="24D2F5C1" w14:textId="67A34179" w:rsidR="00F17319" w:rsidRPr="00B37216" w:rsidRDefault="00834960" w:rsidP="00F17319">
      <w:pPr>
        <w:pStyle w:val="BodyText"/>
        <w:rPr>
          <w:rFonts w:ascii="Georgia" w:hAnsi="Georgia"/>
          <w:sz w:val="22"/>
          <w:szCs w:val="22"/>
        </w:rPr>
      </w:pPr>
      <w:r w:rsidRPr="00B37216">
        <w:rPr>
          <w:rFonts w:ascii="Georgia" w:hAnsi="Georgia"/>
          <w:sz w:val="22"/>
          <w:szCs w:val="22"/>
        </w:rPr>
        <w:t>The items in this section are designed to help states anticipate and plan for increased funding needs.</w:t>
      </w:r>
    </w:p>
    <w:p w14:paraId="4C2AC1DB" w14:textId="168C16D7" w:rsidR="00F17319" w:rsidRDefault="00F17319" w:rsidP="005A1392">
      <w:pPr>
        <w:pStyle w:val="Heading3"/>
      </w:pPr>
      <w:r>
        <w:t>Administrative Funding</w:t>
      </w:r>
    </w:p>
    <w:tbl>
      <w:tblPr>
        <w:tblStyle w:val="TableGrid"/>
        <w:tblW w:w="10620" w:type="dxa"/>
        <w:tblInd w:w="-635" w:type="dxa"/>
        <w:tblLook w:val="04A0" w:firstRow="1" w:lastRow="0" w:firstColumn="1" w:lastColumn="0" w:noHBand="0" w:noVBand="1"/>
      </w:tblPr>
      <w:tblGrid>
        <w:gridCol w:w="7020"/>
        <w:gridCol w:w="839"/>
        <w:gridCol w:w="2761"/>
      </w:tblGrid>
      <w:tr w:rsidR="000D29DD" w14:paraId="3835366F" w14:textId="77777777" w:rsidTr="00370434">
        <w:trPr>
          <w:trHeight w:val="317"/>
          <w:tblHeader/>
        </w:trPr>
        <w:tc>
          <w:tcPr>
            <w:tcW w:w="7020" w:type="dxa"/>
            <w:shd w:val="clear" w:color="auto" w:fill="1F3864" w:themeFill="accent5" w:themeFillShade="80"/>
            <w:vAlign w:val="bottom"/>
          </w:tcPr>
          <w:p w14:paraId="4650C9CC"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245A7539"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3D4FC494" w14:textId="77777777" w:rsidR="000D29DD" w:rsidRPr="00D15CB6" w:rsidRDefault="000D29DD" w:rsidP="00434C60">
            <w:pPr>
              <w:pStyle w:val="TableHeader"/>
              <w:spacing w:before="80" w:after="80" w:line="240" w:lineRule="auto"/>
            </w:pPr>
            <w:r>
              <w:t>Notes &amp; Next Steps</w:t>
            </w:r>
          </w:p>
        </w:tc>
      </w:tr>
      <w:tr w:rsidR="003B1662" w14:paraId="6E4B48C7" w14:textId="77777777" w:rsidTr="00F3294E">
        <w:trPr>
          <w:trHeight w:val="274"/>
        </w:trPr>
        <w:tc>
          <w:tcPr>
            <w:tcW w:w="7020" w:type="dxa"/>
            <w:shd w:val="clear" w:color="auto" w:fill="auto"/>
          </w:tcPr>
          <w:p w14:paraId="6C7623E7" w14:textId="1EDDA8D1" w:rsidR="003B1662" w:rsidRPr="00B37216" w:rsidRDefault="003B1662" w:rsidP="00605D45">
            <w:pPr>
              <w:pStyle w:val="Tabletext"/>
              <w:numPr>
                <w:ilvl w:val="0"/>
                <w:numId w:val="10"/>
              </w:numPr>
              <w:spacing w:before="80" w:after="80" w:line="240" w:lineRule="auto"/>
              <w:ind w:left="435"/>
              <w:rPr>
                <w:rFonts w:ascii="Georgia" w:hAnsi="Georgia"/>
                <w:sz w:val="22"/>
                <w:szCs w:val="28"/>
              </w:rPr>
            </w:pPr>
            <w:r w:rsidRPr="00B37216">
              <w:rPr>
                <w:rFonts w:ascii="Georgia" w:hAnsi="Georgia"/>
                <w:sz w:val="22"/>
                <w:szCs w:val="28"/>
              </w:rPr>
              <w:t xml:space="preserve">We have completed a cost analysis of the activities anticipated in this </w:t>
            </w:r>
            <w:r w:rsidR="006060D3" w:rsidRPr="00B37216">
              <w:rPr>
                <w:rFonts w:ascii="Georgia" w:hAnsi="Georgia"/>
                <w:sz w:val="22"/>
                <w:szCs w:val="28"/>
              </w:rPr>
              <w:t>QSAP</w:t>
            </w:r>
            <w:r w:rsidRPr="00B37216">
              <w:rPr>
                <w:rFonts w:ascii="Georgia" w:hAnsi="Georgia"/>
                <w:sz w:val="22"/>
                <w:szCs w:val="28"/>
              </w:rPr>
              <w:t xml:space="preserve"> for recession planning.</w:t>
            </w:r>
          </w:p>
        </w:tc>
        <w:tc>
          <w:tcPr>
            <w:tcW w:w="839" w:type="dxa"/>
            <w:shd w:val="clear" w:color="auto" w:fill="auto"/>
          </w:tcPr>
          <w:p w14:paraId="0B4C3E1F"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06F7DFA4" w14:textId="77777777" w:rsidR="003B1662" w:rsidRPr="003B1662" w:rsidRDefault="003B1662" w:rsidP="00434C60">
            <w:pPr>
              <w:pStyle w:val="Tabletext"/>
              <w:spacing w:before="80" w:after="80" w:line="240" w:lineRule="auto"/>
              <w:rPr>
                <w:sz w:val="22"/>
                <w:szCs w:val="28"/>
              </w:rPr>
            </w:pPr>
          </w:p>
        </w:tc>
      </w:tr>
      <w:tr w:rsidR="003B1662" w14:paraId="0CEF82C0" w14:textId="77777777" w:rsidTr="00434C60">
        <w:trPr>
          <w:trHeight w:val="980"/>
        </w:trPr>
        <w:tc>
          <w:tcPr>
            <w:tcW w:w="7020" w:type="dxa"/>
            <w:shd w:val="clear" w:color="auto" w:fill="F2F2F2" w:themeFill="background1" w:themeFillShade="F2"/>
          </w:tcPr>
          <w:p w14:paraId="5933EEF5" w14:textId="07C55C90" w:rsidR="003B1662" w:rsidRPr="00B37216" w:rsidRDefault="003B1662" w:rsidP="00605D45">
            <w:pPr>
              <w:pStyle w:val="Tabletext"/>
              <w:numPr>
                <w:ilvl w:val="0"/>
                <w:numId w:val="10"/>
              </w:numPr>
              <w:spacing w:before="80" w:after="80" w:line="240" w:lineRule="auto"/>
              <w:ind w:left="345" w:hanging="270"/>
              <w:rPr>
                <w:rFonts w:ascii="Georgia" w:hAnsi="Georgia"/>
                <w:sz w:val="22"/>
                <w:szCs w:val="28"/>
              </w:rPr>
            </w:pPr>
            <w:r w:rsidRPr="00B37216">
              <w:rPr>
                <w:rFonts w:ascii="Georgia" w:hAnsi="Georgia"/>
                <w:sz w:val="22"/>
                <w:szCs w:val="28"/>
              </w:rPr>
              <w:lastRenderedPageBreak/>
              <w:t>We understand how to calculate the amount of funding needed, when the funding needs to be obligated, and the potential sources</w:t>
            </w:r>
            <w:r w:rsidR="008145B3" w:rsidRPr="00B37216">
              <w:rPr>
                <w:rFonts w:ascii="Georgia" w:hAnsi="Georgia"/>
                <w:sz w:val="22"/>
                <w:szCs w:val="28"/>
              </w:rPr>
              <w:t xml:space="preserve"> of funding to address</w:t>
            </w:r>
            <w:r w:rsidRPr="00B37216">
              <w:rPr>
                <w:rFonts w:ascii="Georgia" w:hAnsi="Georgia"/>
                <w:sz w:val="22"/>
                <w:szCs w:val="28"/>
              </w:rPr>
              <w:t xml:space="preserve"> increases in UI claims workload and demands for UI services.</w:t>
            </w:r>
          </w:p>
        </w:tc>
        <w:tc>
          <w:tcPr>
            <w:tcW w:w="839" w:type="dxa"/>
            <w:shd w:val="clear" w:color="auto" w:fill="F2F2F2" w:themeFill="background1" w:themeFillShade="F2"/>
          </w:tcPr>
          <w:p w14:paraId="3862FFCD"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48FC2A4C" w14:textId="7A4BA639" w:rsidR="003B1662" w:rsidRPr="003B1662" w:rsidRDefault="003B1662" w:rsidP="00434C60">
            <w:pPr>
              <w:pStyle w:val="Tabletext"/>
              <w:spacing w:before="80" w:after="80" w:line="240" w:lineRule="auto"/>
              <w:rPr>
                <w:sz w:val="22"/>
                <w:szCs w:val="22"/>
              </w:rPr>
            </w:pPr>
          </w:p>
        </w:tc>
      </w:tr>
      <w:tr w:rsidR="006F4E2F" w14:paraId="282DD2D9" w14:textId="77777777" w:rsidTr="0020572E">
        <w:trPr>
          <w:trHeight w:val="274"/>
        </w:trPr>
        <w:tc>
          <w:tcPr>
            <w:tcW w:w="7020" w:type="dxa"/>
            <w:shd w:val="clear" w:color="auto" w:fill="auto"/>
          </w:tcPr>
          <w:p w14:paraId="2C6BFC2D" w14:textId="4C56E6C0" w:rsidR="006F4E2F" w:rsidRPr="00B37216" w:rsidRDefault="007F2861" w:rsidP="00605D45">
            <w:pPr>
              <w:pStyle w:val="Tabletext"/>
              <w:numPr>
                <w:ilvl w:val="0"/>
                <w:numId w:val="10"/>
              </w:numPr>
              <w:spacing w:before="80" w:after="80" w:line="240" w:lineRule="auto"/>
              <w:ind w:left="345" w:hanging="270"/>
              <w:rPr>
                <w:rFonts w:ascii="Georgia" w:hAnsi="Georgia"/>
                <w:sz w:val="22"/>
                <w:szCs w:val="28"/>
              </w:rPr>
            </w:pPr>
            <w:r w:rsidRPr="00B37216">
              <w:rPr>
                <w:rFonts w:ascii="Georgia" w:hAnsi="Georgia"/>
                <w:sz w:val="22"/>
                <w:szCs w:val="28"/>
              </w:rPr>
              <w:t>We understand how to calculate the amount of funding needed, when the funding needs to be obligated</w:t>
            </w:r>
            <w:r w:rsidR="008145B3" w:rsidRPr="00B37216">
              <w:rPr>
                <w:rFonts w:ascii="Georgia" w:hAnsi="Georgia"/>
                <w:sz w:val="22"/>
                <w:szCs w:val="28"/>
              </w:rPr>
              <w:t>,</w:t>
            </w:r>
            <w:r w:rsidRPr="00B37216">
              <w:rPr>
                <w:rFonts w:ascii="Georgia" w:hAnsi="Georgia"/>
                <w:sz w:val="22"/>
                <w:szCs w:val="28"/>
              </w:rPr>
              <w:t xml:space="preserve"> and potential </w:t>
            </w:r>
            <w:r w:rsidR="008145B3" w:rsidRPr="00B37216">
              <w:rPr>
                <w:rFonts w:ascii="Georgia" w:hAnsi="Georgia"/>
                <w:sz w:val="22"/>
                <w:szCs w:val="28"/>
              </w:rPr>
              <w:t xml:space="preserve">funding </w:t>
            </w:r>
            <w:r w:rsidRPr="00B37216">
              <w:rPr>
                <w:rFonts w:ascii="Georgia" w:hAnsi="Georgia"/>
                <w:sz w:val="22"/>
                <w:szCs w:val="28"/>
              </w:rPr>
              <w:t>sources to increase AJC services for dislocated workers and business services.</w:t>
            </w:r>
          </w:p>
        </w:tc>
        <w:tc>
          <w:tcPr>
            <w:tcW w:w="839" w:type="dxa"/>
            <w:shd w:val="clear" w:color="auto" w:fill="auto"/>
          </w:tcPr>
          <w:p w14:paraId="45B60F6E" w14:textId="77777777" w:rsidR="006F4E2F" w:rsidRPr="003B1662" w:rsidRDefault="006F4E2F" w:rsidP="00434C60">
            <w:pPr>
              <w:pStyle w:val="Tabletext"/>
              <w:spacing w:before="80" w:after="80" w:line="240" w:lineRule="auto"/>
              <w:rPr>
                <w:sz w:val="22"/>
                <w:szCs w:val="28"/>
              </w:rPr>
            </w:pPr>
          </w:p>
        </w:tc>
        <w:tc>
          <w:tcPr>
            <w:tcW w:w="2761" w:type="dxa"/>
            <w:shd w:val="clear" w:color="auto" w:fill="auto"/>
          </w:tcPr>
          <w:p w14:paraId="747ADAEE" w14:textId="77777777" w:rsidR="006F4E2F" w:rsidRDefault="006F4E2F" w:rsidP="00434C60">
            <w:pPr>
              <w:pStyle w:val="Tabletext"/>
              <w:spacing w:before="80" w:after="80" w:line="240" w:lineRule="auto"/>
              <w:rPr>
                <w:rStyle w:val="CommentReference"/>
              </w:rPr>
            </w:pPr>
          </w:p>
        </w:tc>
      </w:tr>
      <w:tr w:rsidR="003B1662" w14:paraId="1FA7A4D3" w14:textId="77777777" w:rsidTr="0020572E">
        <w:trPr>
          <w:trHeight w:val="274"/>
        </w:trPr>
        <w:tc>
          <w:tcPr>
            <w:tcW w:w="7020" w:type="dxa"/>
            <w:shd w:val="clear" w:color="auto" w:fill="F2F2F2" w:themeFill="background1" w:themeFillShade="F2"/>
          </w:tcPr>
          <w:p w14:paraId="5B77AAC2" w14:textId="49C61084" w:rsidR="003B1662" w:rsidRPr="00B37216" w:rsidRDefault="003B1662" w:rsidP="00605D45">
            <w:pPr>
              <w:pStyle w:val="Tabletext"/>
              <w:numPr>
                <w:ilvl w:val="0"/>
                <w:numId w:val="10"/>
              </w:numPr>
              <w:spacing w:before="80" w:after="80" w:line="240" w:lineRule="auto"/>
              <w:ind w:left="345" w:hanging="270"/>
              <w:rPr>
                <w:rFonts w:ascii="Georgia" w:hAnsi="Georgia"/>
                <w:sz w:val="22"/>
                <w:szCs w:val="28"/>
              </w:rPr>
            </w:pPr>
            <w:r w:rsidRPr="00B37216">
              <w:rPr>
                <w:rFonts w:ascii="Georgia" w:hAnsi="Georgia"/>
                <w:sz w:val="22"/>
                <w:szCs w:val="28"/>
              </w:rPr>
              <w:t>We have identified the appropriate team for planning and developing supplemental budget request(s) and submissions for grant opportunities, if any such opportunities are made available during a recession.</w:t>
            </w:r>
          </w:p>
        </w:tc>
        <w:tc>
          <w:tcPr>
            <w:tcW w:w="839" w:type="dxa"/>
            <w:shd w:val="clear" w:color="auto" w:fill="F2F2F2" w:themeFill="background1" w:themeFillShade="F2"/>
          </w:tcPr>
          <w:p w14:paraId="18DEB85C"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335359C5" w14:textId="77777777" w:rsidR="003B1662" w:rsidRPr="003B1662" w:rsidRDefault="003B1662" w:rsidP="00434C60">
            <w:pPr>
              <w:pStyle w:val="Tabletext"/>
              <w:spacing w:before="80" w:after="80" w:line="240" w:lineRule="auto"/>
              <w:rPr>
                <w:sz w:val="22"/>
                <w:szCs w:val="28"/>
              </w:rPr>
            </w:pPr>
          </w:p>
        </w:tc>
      </w:tr>
      <w:tr w:rsidR="003B1662" w14:paraId="102852BA" w14:textId="77777777" w:rsidTr="0020572E">
        <w:trPr>
          <w:trHeight w:val="274"/>
        </w:trPr>
        <w:tc>
          <w:tcPr>
            <w:tcW w:w="7020" w:type="dxa"/>
            <w:shd w:val="clear" w:color="auto" w:fill="auto"/>
          </w:tcPr>
          <w:p w14:paraId="7D6AE659" w14:textId="4E74729E" w:rsidR="003B1662" w:rsidRPr="00B37216" w:rsidRDefault="003B1662" w:rsidP="00605D45">
            <w:pPr>
              <w:pStyle w:val="Tabletext"/>
              <w:numPr>
                <w:ilvl w:val="0"/>
                <w:numId w:val="10"/>
              </w:numPr>
              <w:spacing w:before="80" w:after="80" w:line="240" w:lineRule="auto"/>
              <w:ind w:left="345" w:hanging="270"/>
              <w:rPr>
                <w:rFonts w:ascii="Georgia" w:hAnsi="Georgia"/>
                <w:sz w:val="22"/>
                <w:szCs w:val="28"/>
              </w:rPr>
            </w:pPr>
            <w:r w:rsidRPr="00B37216">
              <w:rPr>
                <w:rFonts w:ascii="Georgia" w:hAnsi="Georgia"/>
                <w:sz w:val="22"/>
                <w:szCs w:val="28"/>
              </w:rPr>
              <w:t xml:space="preserve">We have communicated with statewide finance entities on our resource needs and identified options on how resources can be made available quickly, if needed.  </w:t>
            </w:r>
          </w:p>
        </w:tc>
        <w:tc>
          <w:tcPr>
            <w:tcW w:w="839" w:type="dxa"/>
            <w:shd w:val="clear" w:color="auto" w:fill="auto"/>
          </w:tcPr>
          <w:p w14:paraId="0913F147"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5D1BD788" w14:textId="77777777" w:rsidR="003B1662" w:rsidRPr="003B1662" w:rsidRDefault="003B1662" w:rsidP="00434C60">
            <w:pPr>
              <w:pStyle w:val="Tabletext"/>
              <w:spacing w:before="80" w:after="80" w:line="240" w:lineRule="auto"/>
              <w:rPr>
                <w:sz w:val="22"/>
                <w:szCs w:val="28"/>
              </w:rPr>
            </w:pPr>
          </w:p>
        </w:tc>
      </w:tr>
      <w:tr w:rsidR="003B1662" w14:paraId="23D44688" w14:textId="77777777" w:rsidTr="0020572E">
        <w:trPr>
          <w:trHeight w:val="274"/>
        </w:trPr>
        <w:tc>
          <w:tcPr>
            <w:tcW w:w="7020" w:type="dxa"/>
            <w:shd w:val="clear" w:color="auto" w:fill="F2F2F2" w:themeFill="background1" w:themeFillShade="F2"/>
          </w:tcPr>
          <w:p w14:paraId="75FA66A2" w14:textId="69C7371E" w:rsidR="003B1662" w:rsidRPr="00B37216" w:rsidRDefault="003B1662" w:rsidP="00605D45">
            <w:pPr>
              <w:pStyle w:val="Tabletext"/>
              <w:numPr>
                <w:ilvl w:val="0"/>
                <w:numId w:val="10"/>
              </w:numPr>
              <w:spacing w:before="80" w:after="80" w:line="240" w:lineRule="auto"/>
              <w:ind w:left="345" w:hanging="270"/>
              <w:rPr>
                <w:rFonts w:ascii="Georgia" w:hAnsi="Georgia"/>
                <w:sz w:val="22"/>
                <w:szCs w:val="28"/>
              </w:rPr>
            </w:pPr>
            <w:r w:rsidRPr="00B37216">
              <w:rPr>
                <w:rFonts w:ascii="Georgia" w:hAnsi="Georgia"/>
                <w:sz w:val="22"/>
                <w:szCs w:val="28"/>
              </w:rPr>
              <w:t xml:space="preserve">We have discussed with the </w:t>
            </w:r>
            <w:r w:rsidR="00045EC2" w:rsidRPr="00B37216">
              <w:rPr>
                <w:rFonts w:ascii="Georgia" w:hAnsi="Georgia"/>
                <w:sz w:val="22"/>
                <w:szCs w:val="28"/>
              </w:rPr>
              <w:t>g</w:t>
            </w:r>
            <w:r w:rsidR="007E52A4" w:rsidRPr="00B37216">
              <w:rPr>
                <w:rFonts w:ascii="Georgia" w:hAnsi="Georgia"/>
                <w:sz w:val="22"/>
                <w:szCs w:val="28"/>
              </w:rPr>
              <w:t xml:space="preserve">overnor's </w:t>
            </w:r>
            <w:r w:rsidR="00045EC2" w:rsidRPr="00B37216">
              <w:rPr>
                <w:rFonts w:ascii="Georgia" w:hAnsi="Georgia"/>
                <w:sz w:val="22"/>
                <w:szCs w:val="28"/>
              </w:rPr>
              <w:t>o</w:t>
            </w:r>
            <w:r w:rsidRPr="00B37216">
              <w:rPr>
                <w:rFonts w:ascii="Georgia" w:hAnsi="Georgia"/>
                <w:sz w:val="22"/>
                <w:szCs w:val="28"/>
              </w:rPr>
              <w:t xml:space="preserve">ffice or appropriate State </w:t>
            </w:r>
            <w:r w:rsidR="00AB7E47" w:rsidRPr="00B37216">
              <w:rPr>
                <w:rFonts w:ascii="Georgia" w:hAnsi="Georgia"/>
                <w:sz w:val="22"/>
                <w:szCs w:val="28"/>
              </w:rPr>
              <w:t>e</w:t>
            </w:r>
            <w:r w:rsidRPr="00B37216">
              <w:rPr>
                <w:rFonts w:ascii="Georgia" w:hAnsi="Georgia"/>
                <w:sz w:val="22"/>
                <w:szCs w:val="28"/>
              </w:rPr>
              <w:t xml:space="preserve">xecutive-branch </w:t>
            </w:r>
            <w:r w:rsidR="00AB7E47" w:rsidRPr="00B37216">
              <w:rPr>
                <w:rFonts w:ascii="Georgia" w:hAnsi="Georgia"/>
                <w:sz w:val="22"/>
                <w:szCs w:val="28"/>
              </w:rPr>
              <w:t>b</w:t>
            </w:r>
            <w:r w:rsidRPr="00B37216">
              <w:rPr>
                <w:rFonts w:ascii="Georgia" w:hAnsi="Georgia"/>
                <w:sz w:val="22"/>
                <w:szCs w:val="28"/>
              </w:rPr>
              <w:t xml:space="preserve">udget </w:t>
            </w:r>
            <w:r w:rsidR="00AB7E47" w:rsidRPr="00B37216">
              <w:rPr>
                <w:rFonts w:ascii="Georgia" w:hAnsi="Georgia"/>
                <w:sz w:val="22"/>
                <w:szCs w:val="28"/>
              </w:rPr>
              <w:t>o</w:t>
            </w:r>
            <w:r w:rsidRPr="00B37216">
              <w:rPr>
                <w:rFonts w:ascii="Georgia" w:hAnsi="Georgia"/>
                <w:sz w:val="22"/>
                <w:szCs w:val="28"/>
              </w:rPr>
              <w:t>ffice the possible need for short term funding to increase capacity to meet heightened workloads during the gap in time before federal above-base funding is available.</w:t>
            </w:r>
          </w:p>
        </w:tc>
        <w:tc>
          <w:tcPr>
            <w:tcW w:w="839" w:type="dxa"/>
            <w:shd w:val="clear" w:color="auto" w:fill="F2F2F2" w:themeFill="background1" w:themeFillShade="F2"/>
          </w:tcPr>
          <w:p w14:paraId="2240567B"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19426974" w14:textId="77777777" w:rsidR="003B1662" w:rsidRPr="003B1662" w:rsidRDefault="003B1662" w:rsidP="00434C60">
            <w:pPr>
              <w:pStyle w:val="Tabletext"/>
              <w:spacing w:before="80" w:after="80" w:line="240" w:lineRule="auto"/>
              <w:rPr>
                <w:sz w:val="22"/>
                <w:szCs w:val="28"/>
              </w:rPr>
            </w:pPr>
          </w:p>
        </w:tc>
      </w:tr>
    </w:tbl>
    <w:p w14:paraId="7DCD8BA3" w14:textId="38031BF3" w:rsidR="00F17319" w:rsidRDefault="00F17319" w:rsidP="00E25731">
      <w:pPr>
        <w:pStyle w:val="Heading3"/>
      </w:pPr>
      <w:r>
        <w:t>UI Trust Fund Solvency</w:t>
      </w:r>
    </w:p>
    <w:tbl>
      <w:tblPr>
        <w:tblStyle w:val="TableGrid"/>
        <w:tblW w:w="10620" w:type="dxa"/>
        <w:tblInd w:w="-635" w:type="dxa"/>
        <w:tblLook w:val="04A0" w:firstRow="1" w:lastRow="0" w:firstColumn="1" w:lastColumn="0" w:noHBand="0" w:noVBand="1"/>
      </w:tblPr>
      <w:tblGrid>
        <w:gridCol w:w="7020"/>
        <w:gridCol w:w="839"/>
        <w:gridCol w:w="2761"/>
      </w:tblGrid>
      <w:tr w:rsidR="000D29DD" w14:paraId="3386F04D" w14:textId="77777777" w:rsidTr="00370434">
        <w:trPr>
          <w:trHeight w:val="317"/>
          <w:tblHeader/>
        </w:trPr>
        <w:tc>
          <w:tcPr>
            <w:tcW w:w="7020" w:type="dxa"/>
            <w:shd w:val="clear" w:color="auto" w:fill="1F3864" w:themeFill="accent5" w:themeFillShade="80"/>
            <w:vAlign w:val="bottom"/>
          </w:tcPr>
          <w:p w14:paraId="3584C16F" w14:textId="77777777" w:rsidR="000D29DD" w:rsidRPr="00D15CB6" w:rsidRDefault="000D29DD" w:rsidP="00434C60">
            <w:pPr>
              <w:pStyle w:val="TableHeader"/>
              <w:spacing w:before="80" w:after="80" w:line="240" w:lineRule="auto"/>
            </w:pPr>
            <w:r>
              <w:t>Topic Area</w:t>
            </w:r>
          </w:p>
        </w:tc>
        <w:tc>
          <w:tcPr>
            <w:tcW w:w="839" w:type="dxa"/>
            <w:shd w:val="clear" w:color="auto" w:fill="1F3864" w:themeFill="accent5" w:themeFillShade="80"/>
            <w:vAlign w:val="bottom"/>
          </w:tcPr>
          <w:p w14:paraId="40FD8FF3" w14:textId="77777777" w:rsidR="000D29DD" w:rsidRPr="00D15CB6" w:rsidRDefault="000D29DD" w:rsidP="00434C60">
            <w:pPr>
              <w:pStyle w:val="TableHeader"/>
              <w:spacing w:before="80" w:after="80" w:line="240" w:lineRule="auto"/>
            </w:pPr>
            <w:r>
              <w:t>Rating</w:t>
            </w:r>
          </w:p>
        </w:tc>
        <w:tc>
          <w:tcPr>
            <w:tcW w:w="2761" w:type="dxa"/>
            <w:shd w:val="clear" w:color="auto" w:fill="1F3864" w:themeFill="accent5" w:themeFillShade="80"/>
            <w:vAlign w:val="bottom"/>
          </w:tcPr>
          <w:p w14:paraId="5A8821D6" w14:textId="77777777" w:rsidR="000D29DD" w:rsidRPr="00D15CB6" w:rsidRDefault="000D29DD" w:rsidP="00434C60">
            <w:pPr>
              <w:pStyle w:val="TableHeader"/>
              <w:spacing w:before="80" w:after="80" w:line="240" w:lineRule="auto"/>
            </w:pPr>
            <w:r>
              <w:t>Notes &amp; Next Steps</w:t>
            </w:r>
          </w:p>
        </w:tc>
      </w:tr>
      <w:tr w:rsidR="003B1662" w14:paraId="78E2CA59" w14:textId="77777777" w:rsidTr="00F3294E">
        <w:trPr>
          <w:trHeight w:val="274"/>
        </w:trPr>
        <w:tc>
          <w:tcPr>
            <w:tcW w:w="7020" w:type="dxa"/>
            <w:shd w:val="clear" w:color="auto" w:fill="auto"/>
          </w:tcPr>
          <w:p w14:paraId="5ABD807B" w14:textId="2C152589" w:rsidR="003B1662" w:rsidRPr="00B37216" w:rsidRDefault="003B1662" w:rsidP="00605D45">
            <w:pPr>
              <w:pStyle w:val="Tabletext"/>
              <w:numPr>
                <w:ilvl w:val="0"/>
                <w:numId w:val="11"/>
              </w:numPr>
              <w:spacing w:before="80" w:after="80" w:line="240" w:lineRule="auto"/>
              <w:ind w:left="435"/>
              <w:rPr>
                <w:rFonts w:ascii="Georgia" w:hAnsi="Georgia"/>
                <w:sz w:val="22"/>
                <w:szCs w:val="28"/>
              </w:rPr>
            </w:pPr>
            <w:r w:rsidRPr="00B37216">
              <w:rPr>
                <w:rFonts w:ascii="Georgia" w:hAnsi="Georgia"/>
                <w:sz w:val="22"/>
                <w:szCs w:val="28"/>
              </w:rPr>
              <w:t xml:space="preserve">Our state has sufficient funds in its </w:t>
            </w:r>
            <w:r w:rsidR="00AB7E47" w:rsidRPr="00B37216">
              <w:rPr>
                <w:rFonts w:ascii="Georgia" w:hAnsi="Georgia"/>
                <w:sz w:val="22"/>
                <w:szCs w:val="28"/>
              </w:rPr>
              <w:t>UI</w:t>
            </w:r>
            <w:r w:rsidRPr="00B37216">
              <w:rPr>
                <w:rFonts w:ascii="Georgia" w:hAnsi="Georgia"/>
                <w:sz w:val="22"/>
                <w:szCs w:val="28"/>
              </w:rPr>
              <w:t xml:space="preserve"> trust fund to get through a 12-month recession.</w:t>
            </w:r>
          </w:p>
        </w:tc>
        <w:tc>
          <w:tcPr>
            <w:tcW w:w="839" w:type="dxa"/>
            <w:shd w:val="clear" w:color="auto" w:fill="auto"/>
          </w:tcPr>
          <w:p w14:paraId="32F6C59A"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40077365" w14:textId="77777777" w:rsidR="003B1662" w:rsidRPr="003B1662" w:rsidRDefault="003B1662" w:rsidP="00434C60">
            <w:pPr>
              <w:pStyle w:val="Tabletext"/>
              <w:spacing w:before="80" w:after="80" w:line="240" w:lineRule="auto"/>
              <w:rPr>
                <w:sz w:val="22"/>
                <w:szCs w:val="28"/>
              </w:rPr>
            </w:pPr>
          </w:p>
        </w:tc>
      </w:tr>
      <w:tr w:rsidR="003B1662" w14:paraId="4C94A133" w14:textId="77777777" w:rsidTr="00370434">
        <w:trPr>
          <w:trHeight w:val="274"/>
        </w:trPr>
        <w:tc>
          <w:tcPr>
            <w:tcW w:w="7020" w:type="dxa"/>
            <w:shd w:val="clear" w:color="auto" w:fill="F2F2F2" w:themeFill="background1" w:themeFillShade="F2"/>
          </w:tcPr>
          <w:p w14:paraId="2F799E50" w14:textId="62CD1838" w:rsidR="003B1662" w:rsidRPr="00B37216" w:rsidRDefault="003B1662" w:rsidP="00605D45">
            <w:pPr>
              <w:pStyle w:val="Tabletext"/>
              <w:numPr>
                <w:ilvl w:val="0"/>
                <w:numId w:val="11"/>
              </w:numPr>
              <w:spacing w:before="80" w:after="80" w:line="240" w:lineRule="auto"/>
              <w:ind w:left="345" w:hanging="270"/>
              <w:rPr>
                <w:rFonts w:ascii="Georgia" w:hAnsi="Georgia"/>
                <w:sz w:val="22"/>
                <w:szCs w:val="28"/>
              </w:rPr>
            </w:pPr>
            <w:r w:rsidRPr="00B37216">
              <w:rPr>
                <w:rFonts w:ascii="Georgia" w:hAnsi="Georgia"/>
                <w:sz w:val="22"/>
                <w:szCs w:val="28"/>
              </w:rPr>
              <w:t xml:space="preserve">Appropriate staff have been trained on the new forecasting model and are able to use it to calculate </w:t>
            </w:r>
            <w:r w:rsidR="00AB7E47" w:rsidRPr="00B37216">
              <w:rPr>
                <w:rFonts w:ascii="Georgia" w:hAnsi="Georgia"/>
                <w:sz w:val="22"/>
                <w:szCs w:val="28"/>
              </w:rPr>
              <w:t xml:space="preserve">the </w:t>
            </w:r>
            <w:r w:rsidRPr="00B37216">
              <w:rPr>
                <w:rFonts w:ascii="Georgia" w:hAnsi="Georgia"/>
                <w:sz w:val="22"/>
                <w:szCs w:val="28"/>
              </w:rPr>
              <w:t>impacts of increased demands on the trust funds in recessionary periods.</w:t>
            </w:r>
          </w:p>
        </w:tc>
        <w:tc>
          <w:tcPr>
            <w:tcW w:w="839" w:type="dxa"/>
            <w:shd w:val="clear" w:color="auto" w:fill="F2F2F2" w:themeFill="background1" w:themeFillShade="F2"/>
          </w:tcPr>
          <w:p w14:paraId="67BB1EC7" w14:textId="77777777" w:rsidR="003B1662" w:rsidRPr="003B1662" w:rsidRDefault="003B1662" w:rsidP="00434C60">
            <w:pPr>
              <w:pStyle w:val="Tabletext"/>
              <w:spacing w:before="80" w:after="80" w:line="240" w:lineRule="auto"/>
              <w:rPr>
                <w:sz w:val="22"/>
                <w:szCs w:val="28"/>
              </w:rPr>
            </w:pPr>
          </w:p>
        </w:tc>
        <w:tc>
          <w:tcPr>
            <w:tcW w:w="2761" w:type="dxa"/>
            <w:shd w:val="clear" w:color="auto" w:fill="F2F2F2" w:themeFill="background1" w:themeFillShade="F2"/>
          </w:tcPr>
          <w:p w14:paraId="1098AF95" w14:textId="77777777" w:rsidR="003B1662" w:rsidRPr="003B1662" w:rsidRDefault="003B1662" w:rsidP="00434C60">
            <w:pPr>
              <w:pStyle w:val="Tabletext"/>
              <w:spacing w:before="80" w:after="80" w:line="240" w:lineRule="auto"/>
              <w:rPr>
                <w:sz w:val="22"/>
                <w:szCs w:val="28"/>
              </w:rPr>
            </w:pPr>
          </w:p>
        </w:tc>
      </w:tr>
      <w:tr w:rsidR="003B1662" w14:paraId="6007CCA8" w14:textId="77777777" w:rsidTr="00F3294E">
        <w:trPr>
          <w:trHeight w:val="274"/>
        </w:trPr>
        <w:tc>
          <w:tcPr>
            <w:tcW w:w="7020" w:type="dxa"/>
            <w:shd w:val="clear" w:color="auto" w:fill="auto"/>
          </w:tcPr>
          <w:p w14:paraId="7CF8F299" w14:textId="1441ADDA" w:rsidR="003B1662" w:rsidRPr="00B37216" w:rsidRDefault="003B1662" w:rsidP="00605D45">
            <w:pPr>
              <w:pStyle w:val="Tabletext"/>
              <w:numPr>
                <w:ilvl w:val="0"/>
                <w:numId w:val="11"/>
              </w:numPr>
              <w:spacing w:before="80" w:after="80" w:line="240" w:lineRule="auto"/>
              <w:ind w:left="345" w:hanging="270"/>
              <w:rPr>
                <w:rFonts w:ascii="Georgia" w:hAnsi="Georgia"/>
                <w:sz w:val="22"/>
                <w:szCs w:val="28"/>
              </w:rPr>
            </w:pPr>
            <w:r w:rsidRPr="00B37216">
              <w:rPr>
                <w:rFonts w:ascii="Georgia" w:hAnsi="Georgia"/>
                <w:sz w:val="22"/>
                <w:szCs w:val="28"/>
              </w:rPr>
              <w:t>We have researched options for funding benefits payments, including Title XII borrowing and/or alternative borrowing options should our trust fund become depleted in a recession.</w:t>
            </w:r>
          </w:p>
        </w:tc>
        <w:tc>
          <w:tcPr>
            <w:tcW w:w="839" w:type="dxa"/>
            <w:shd w:val="clear" w:color="auto" w:fill="auto"/>
          </w:tcPr>
          <w:p w14:paraId="757FC5F3" w14:textId="77777777" w:rsidR="003B1662" w:rsidRPr="003B1662" w:rsidRDefault="003B1662" w:rsidP="00434C60">
            <w:pPr>
              <w:pStyle w:val="Tabletext"/>
              <w:spacing w:before="80" w:after="80" w:line="240" w:lineRule="auto"/>
              <w:rPr>
                <w:sz w:val="22"/>
                <w:szCs w:val="28"/>
              </w:rPr>
            </w:pPr>
          </w:p>
        </w:tc>
        <w:tc>
          <w:tcPr>
            <w:tcW w:w="2761" w:type="dxa"/>
            <w:shd w:val="clear" w:color="auto" w:fill="auto"/>
          </w:tcPr>
          <w:p w14:paraId="41D9EA8C" w14:textId="77777777" w:rsidR="003B1662" w:rsidRPr="003B1662" w:rsidRDefault="003B1662" w:rsidP="00434C60">
            <w:pPr>
              <w:pStyle w:val="Tabletext"/>
              <w:spacing w:before="80" w:after="80" w:line="240" w:lineRule="auto"/>
              <w:rPr>
                <w:sz w:val="22"/>
                <w:szCs w:val="28"/>
              </w:rPr>
            </w:pPr>
          </w:p>
        </w:tc>
      </w:tr>
    </w:tbl>
    <w:p w14:paraId="08936085" w14:textId="2BA71D94" w:rsidR="003F3441" w:rsidRDefault="004D79F3" w:rsidP="005A1392">
      <w:pPr>
        <w:pStyle w:val="Heading3"/>
      </w:pPr>
      <w:r>
        <w:t>Funding Resources</w:t>
      </w:r>
    </w:p>
    <w:p w14:paraId="516C48E3" w14:textId="2E3D8351" w:rsidR="004D79F3" w:rsidRPr="00B37216" w:rsidRDefault="004D79F3" w:rsidP="00C70E5D">
      <w:pPr>
        <w:pStyle w:val="Bul-1"/>
        <w:spacing w:line="240" w:lineRule="auto"/>
        <w:rPr>
          <w:rFonts w:ascii="Georgia" w:eastAsia="Times New Roman" w:hAnsi="Georgia"/>
          <w:sz w:val="22"/>
        </w:rPr>
      </w:pPr>
      <w:r w:rsidRPr="00B37216">
        <w:rPr>
          <w:rStyle w:val="normaltextrun"/>
          <w:rFonts w:ascii="Georgia" w:hAnsi="Georgia" w:cs="Calibri"/>
          <w:sz w:val="22"/>
        </w:rPr>
        <w:t xml:space="preserve">Mathematica Report: </w:t>
      </w:r>
      <w:hyperlink r:id="rId62" w:tgtFrame="_blank" w:history="1">
        <w:r w:rsidRPr="00B37216">
          <w:rPr>
            <w:rFonts w:ascii="Georgia" w:hAnsi="Georgia"/>
            <w:color w:val="0563C1"/>
            <w:sz w:val="22"/>
            <w:u w:val="single"/>
          </w:rPr>
          <w:t>Summary of Literature Review: Challenges and Strategies Used to Operate Unemployment Insurance Programs During the Great Recession</w:t>
        </w:r>
      </w:hyperlink>
      <w:r w:rsidRPr="00B37216">
        <w:rPr>
          <w:rFonts w:ascii="Georgia" w:hAnsi="Georgia"/>
          <w:color w:val="0563C1"/>
          <w:sz w:val="22"/>
          <w:u w:val="single"/>
        </w:rPr>
        <w:t xml:space="preserve"> </w:t>
      </w:r>
      <w:r w:rsidRPr="00B37216">
        <w:rPr>
          <w:rStyle w:val="normaltextrun"/>
          <w:rFonts w:ascii="Georgia" w:hAnsi="Georgia" w:cs="Calibri"/>
          <w:sz w:val="22"/>
        </w:rPr>
        <w:t>(</w:t>
      </w:r>
      <w:r w:rsidR="00AB7E47" w:rsidRPr="00B37216">
        <w:rPr>
          <w:rStyle w:val="normaltextrun"/>
          <w:rFonts w:ascii="Georgia" w:hAnsi="Georgia" w:cs="Calibri"/>
          <w:sz w:val="22"/>
        </w:rPr>
        <w:t>p</w:t>
      </w:r>
      <w:r w:rsidRPr="00B37216">
        <w:rPr>
          <w:rStyle w:val="normaltextrun"/>
          <w:rFonts w:ascii="Georgia" w:hAnsi="Georgia" w:cs="Calibri"/>
          <w:sz w:val="22"/>
        </w:rPr>
        <w:t>ages 8-9)</w:t>
      </w:r>
      <w:r w:rsidRPr="00B37216">
        <w:rPr>
          <w:rStyle w:val="eop"/>
          <w:rFonts w:ascii="Georgia" w:hAnsi="Georgia" w:cs="Calibri"/>
          <w:sz w:val="22"/>
        </w:rPr>
        <w:t> </w:t>
      </w:r>
    </w:p>
    <w:p w14:paraId="42351A63" w14:textId="43F47B2D" w:rsidR="004D79F3" w:rsidRPr="00B37216" w:rsidRDefault="00D079D2" w:rsidP="00C70E5D">
      <w:pPr>
        <w:pStyle w:val="Bul-1"/>
        <w:spacing w:line="240" w:lineRule="auto"/>
        <w:rPr>
          <w:rFonts w:ascii="Georgia" w:hAnsi="Georgia"/>
          <w:sz w:val="22"/>
        </w:rPr>
      </w:pPr>
      <w:hyperlink r:id="rId63" w:tgtFrame="_blank" w:history="1">
        <w:r w:rsidR="004D79F3" w:rsidRPr="00B37216">
          <w:rPr>
            <w:rFonts w:ascii="Georgia" w:hAnsi="Georgia"/>
            <w:color w:val="0563C1"/>
            <w:sz w:val="22"/>
            <w:u w:val="single"/>
          </w:rPr>
          <w:t xml:space="preserve">NASWA </w:t>
        </w:r>
        <w:r w:rsidR="00AB7E47" w:rsidRPr="00B37216">
          <w:rPr>
            <w:rFonts w:ascii="Georgia" w:hAnsi="Georgia"/>
            <w:color w:val="0563C1"/>
            <w:sz w:val="22"/>
            <w:u w:val="single"/>
          </w:rPr>
          <w:t>P</w:t>
        </w:r>
        <w:r w:rsidR="004D79F3" w:rsidRPr="00B37216">
          <w:rPr>
            <w:rFonts w:ascii="Georgia" w:hAnsi="Georgia"/>
            <w:color w:val="0563C1"/>
            <w:sz w:val="22"/>
            <w:u w:val="single"/>
          </w:rPr>
          <w:t>ost-</w:t>
        </w:r>
        <w:r w:rsidR="00AB7E47" w:rsidRPr="00B37216">
          <w:rPr>
            <w:rFonts w:ascii="Georgia" w:hAnsi="Georgia"/>
            <w:color w:val="0563C1"/>
            <w:sz w:val="22"/>
            <w:u w:val="single"/>
          </w:rPr>
          <w:t>R</w:t>
        </w:r>
        <w:r w:rsidR="004D79F3" w:rsidRPr="00B37216">
          <w:rPr>
            <w:rFonts w:ascii="Georgia" w:hAnsi="Georgia"/>
            <w:color w:val="0563C1"/>
            <w:sz w:val="22"/>
            <w:u w:val="single"/>
          </w:rPr>
          <w:t>ecession Report</w:t>
        </w:r>
      </w:hyperlink>
      <w:r w:rsidR="004D79F3" w:rsidRPr="00B37216">
        <w:rPr>
          <w:rFonts w:ascii="Georgia" w:hAnsi="Georgia"/>
          <w:color w:val="0563C1"/>
          <w:sz w:val="22"/>
          <w:u w:val="single"/>
        </w:rPr>
        <w:t xml:space="preserve"> </w:t>
      </w:r>
      <w:r w:rsidR="004D79F3" w:rsidRPr="00B37216">
        <w:rPr>
          <w:rStyle w:val="normaltextrun"/>
          <w:rFonts w:ascii="Georgia" w:hAnsi="Georgia" w:cs="Calibri"/>
          <w:color w:val="323332"/>
          <w:sz w:val="22"/>
        </w:rPr>
        <w:t>(</w:t>
      </w:r>
      <w:r w:rsidR="004D79F3" w:rsidRPr="00B37216">
        <w:rPr>
          <w:rStyle w:val="normaltextrun"/>
          <w:rFonts w:ascii="Georgia" w:hAnsi="Georgia" w:cs="Calibri"/>
          <w:sz w:val="22"/>
        </w:rPr>
        <w:t>UI Administrative Financing and UI Claims Workload is described on pages 175-182)</w:t>
      </w:r>
      <w:r w:rsidR="004D79F3" w:rsidRPr="00B37216">
        <w:rPr>
          <w:rStyle w:val="eop"/>
          <w:rFonts w:ascii="Georgia" w:hAnsi="Georgia" w:cs="Calibri"/>
          <w:sz w:val="22"/>
        </w:rPr>
        <w:t> </w:t>
      </w:r>
    </w:p>
    <w:p w14:paraId="55C03320" w14:textId="77777777" w:rsidR="006466E2" w:rsidRPr="00B37216" w:rsidRDefault="006466E2" w:rsidP="00C70E5D">
      <w:pPr>
        <w:pStyle w:val="Bul-1"/>
        <w:spacing w:line="240" w:lineRule="auto"/>
        <w:rPr>
          <w:rFonts w:ascii="Georgia" w:eastAsia="Times New Roman" w:hAnsi="Georgia"/>
          <w:sz w:val="22"/>
        </w:rPr>
      </w:pPr>
      <w:r w:rsidRPr="00B37216">
        <w:rPr>
          <w:rStyle w:val="normaltextrun"/>
          <w:rFonts w:ascii="Georgia" w:hAnsi="Georgia" w:cs="Calibri"/>
          <w:sz w:val="22"/>
        </w:rPr>
        <w:t xml:space="preserve">TEN 12-18: </w:t>
      </w:r>
      <w:hyperlink r:id="rId64" w:tgtFrame="_blank" w:history="1">
        <w:r w:rsidRPr="00B37216">
          <w:rPr>
            <w:rFonts w:ascii="Georgia" w:hAnsi="Georgia"/>
            <w:color w:val="0563C1"/>
            <w:sz w:val="22"/>
            <w:u w:val="single"/>
          </w:rPr>
          <w:t>New State Unemployment Insurance (UI) Forecasting Model Available</w:t>
        </w:r>
      </w:hyperlink>
      <w:r w:rsidRPr="00B37216">
        <w:rPr>
          <w:rStyle w:val="eop"/>
          <w:rFonts w:ascii="Georgia" w:hAnsi="Georgia" w:cs="Calibri"/>
          <w:sz w:val="22"/>
        </w:rPr>
        <w:t> </w:t>
      </w:r>
    </w:p>
    <w:p w14:paraId="77D6ED2C" w14:textId="79BC4024" w:rsidR="006466E2" w:rsidRPr="00B37216" w:rsidRDefault="00D079D2" w:rsidP="00C70E5D">
      <w:pPr>
        <w:pStyle w:val="Bul-1"/>
        <w:spacing w:line="240" w:lineRule="auto"/>
        <w:rPr>
          <w:rFonts w:ascii="Georgia" w:hAnsi="Georgia"/>
          <w:sz w:val="22"/>
        </w:rPr>
      </w:pPr>
      <w:hyperlink r:id="rId65" w:tgtFrame="_blank" w:history="1">
        <w:r w:rsidR="006466E2" w:rsidRPr="00B37216">
          <w:rPr>
            <w:rFonts w:ascii="Georgia" w:hAnsi="Georgia"/>
            <w:color w:val="0563C1"/>
            <w:sz w:val="22"/>
            <w:u w:val="single"/>
          </w:rPr>
          <w:t>NASWA post-recession Report</w:t>
        </w:r>
      </w:hyperlink>
      <w:r w:rsidR="006466E2" w:rsidRPr="00B37216">
        <w:rPr>
          <w:rStyle w:val="normaltextrun"/>
          <w:rFonts w:ascii="Georgia" w:hAnsi="Georgia" w:cs="Calibri"/>
          <w:color w:val="CC380B"/>
          <w:sz w:val="22"/>
        </w:rPr>
        <w:t xml:space="preserve"> </w:t>
      </w:r>
      <w:r w:rsidR="006466E2" w:rsidRPr="00B37216">
        <w:rPr>
          <w:rStyle w:val="normaltextrun"/>
          <w:rFonts w:ascii="Georgia" w:hAnsi="Georgia" w:cs="Calibri"/>
          <w:color w:val="323332"/>
          <w:sz w:val="22"/>
        </w:rPr>
        <w:t>(</w:t>
      </w:r>
      <w:r w:rsidR="00AB7E47" w:rsidRPr="00B37216">
        <w:rPr>
          <w:rStyle w:val="normaltextrun"/>
          <w:rFonts w:ascii="Georgia" w:hAnsi="Georgia" w:cs="Calibri"/>
          <w:color w:val="323332"/>
          <w:sz w:val="22"/>
        </w:rPr>
        <w:t>p</w:t>
      </w:r>
      <w:r w:rsidR="006466E2" w:rsidRPr="00B37216">
        <w:rPr>
          <w:rStyle w:val="normaltextrun"/>
          <w:rFonts w:ascii="Georgia" w:hAnsi="Georgia" w:cs="Calibri"/>
          <w:sz w:val="22"/>
        </w:rPr>
        <w:t>ages 229-235) </w:t>
      </w:r>
      <w:r w:rsidR="006466E2" w:rsidRPr="00B37216">
        <w:rPr>
          <w:rStyle w:val="eop"/>
          <w:rFonts w:ascii="Georgia" w:hAnsi="Georgia" w:cs="Calibri"/>
          <w:sz w:val="22"/>
        </w:rPr>
        <w:t> </w:t>
      </w:r>
    </w:p>
    <w:sectPr w:rsidR="006466E2" w:rsidRPr="00B37216" w:rsidSect="008145B3">
      <w:type w:val="continuous"/>
      <w:pgSz w:w="12240" w:h="15840"/>
      <w:pgMar w:top="810" w:right="1440" w:bottom="72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D3E2" w14:textId="77777777" w:rsidR="00D079D2" w:rsidRDefault="00D079D2" w:rsidP="00E25731">
      <w:r>
        <w:separator/>
      </w:r>
    </w:p>
  </w:endnote>
  <w:endnote w:type="continuationSeparator" w:id="0">
    <w:p w14:paraId="7A0B79A2" w14:textId="77777777" w:rsidR="00D079D2" w:rsidRDefault="00D079D2" w:rsidP="00E25731">
      <w:r>
        <w:continuationSeparator/>
      </w:r>
    </w:p>
  </w:endnote>
  <w:endnote w:type="continuationNotice" w:id="1">
    <w:p w14:paraId="1169A30C" w14:textId="77777777" w:rsidR="00D079D2" w:rsidRDefault="00D079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NeueLT Pro 67 MdCn">
    <w:altName w:val="Franklin Gothic Medium Cond"/>
    <w:panose1 w:val="00000000000000000000"/>
    <w:charset w:val="00"/>
    <w:family w:val="swiss"/>
    <w:notTrueType/>
    <w:pitch w:val="variable"/>
    <w:sig w:usb0="8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HGPGothicE">
    <w:charset w:val="80"/>
    <w:family w:val="swiss"/>
    <w:pitch w:val="variable"/>
    <w:sig w:usb0="E00002FF" w:usb1="2AC7EDFE" w:usb2="00000012" w:usb3="00000000" w:csb0="00020001" w:csb1="00000000"/>
  </w:font>
  <w:font w:name="Franklin Gothic Medium Cond">
    <w:panose1 w:val="020B0606030402020204"/>
    <w:charset w:val="00"/>
    <w:family w:val="swiss"/>
    <w:pitch w:val="variable"/>
    <w:sig w:usb0="00000287" w:usb1="00000000" w:usb2="00000000" w:usb3="00000000" w:csb0="0000009F" w:csb1="00000000"/>
  </w:font>
  <w:font w:name="Lato Semibold">
    <w:altName w:val="Segoe UI"/>
    <w:charset w:val="00"/>
    <w:family w:val="swiss"/>
    <w:pitch w:val="variable"/>
    <w:sig w:usb0="E10002FF" w:usb1="5000ECFF" w:usb2="00000021" w:usb3="00000000" w:csb0="0000019F" w:csb1="00000000"/>
  </w:font>
  <w:font w:name="Lato Medium">
    <w:altName w:val="Segoe UI"/>
    <w:charset w:val="00"/>
    <w:family w:val="swiss"/>
    <w:pitch w:val="variable"/>
    <w:sig w:usb0="E10002FF" w:usb1="5000ECFF" w:usb2="00000021" w:usb3="00000000" w:csb0="0000019F" w:csb1="00000000"/>
  </w:font>
  <w:font w:name="Roboto Slab">
    <w:altName w:val="Times New Roman"/>
    <w:charset w:val="00"/>
    <w:family w:val="auto"/>
    <w:pitch w:val="variable"/>
    <w:sig w:usb0="E00002FF" w:usb1="5000205B" w:usb2="00000020" w:usb3="00000000" w:csb0="0000019F" w:csb1="00000000"/>
  </w:font>
  <w:font w:name="HelveticaNeueLT Pro 57 Cn">
    <w:altName w:val="Franklin Gothic Medium Cond"/>
    <w:panose1 w:val="00000000000000000000"/>
    <w:charset w:val="00"/>
    <w:family w:val="swiss"/>
    <w:notTrueType/>
    <w:pitch w:val="variable"/>
    <w:sig w:usb0="8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70843549"/>
      <w:docPartObj>
        <w:docPartGallery w:val="Page Numbers (Bottom of Page)"/>
        <w:docPartUnique/>
      </w:docPartObj>
    </w:sdtPr>
    <w:sdtEndPr>
      <w:rPr>
        <w:color w:val="767171" w:themeColor="background2" w:themeShade="80"/>
        <w:spacing w:val="60"/>
      </w:rPr>
    </w:sdtEndPr>
    <w:sdtContent>
      <w:p w14:paraId="60603B0A" w14:textId="2AE1AA26" w:rsidR="002A2CC2" w:rsidRPr="00E958A8" w:rsidRDefault="00B5087D" w:rsidP="005315F9">
        <w:pPr>
          <w:pStyle w:val="Footer"/>
          <w:pBdr>
            <w:top w:val="single" w:sz="4" w:space="1" w:color="D9D9D9" w:themeColor="background1" w:themeShade="D9"/>
          </w:pBdr>
          <w:spacing w:after="160"/>
          <w:jc w:val="right"/>
          <w:rPr>
            <w:sz w:val="20"/>
            <w:szCs w:val="20"/>
          </w:rPr>
        </w:pPr>
        <w:r w:rsidRPr="00E958A8">
          <w:rPr>
            <w:sz w:val="20"/>
            <w:szCs w:val="20"/>
          </w:rPr>
          <w:fldChar w:fldCharType="begin"/>
        </w:r>
        <w:r w:rsidRPr="00E958A8">
          <w:rPr>
            <w:sz w:val="20"/>
            <w:szCs w:val="20"/>
          </w:rPr>
          <w:instrText xml:space="preserve"> PAGE   \* MERGEFORMAT </w:instrText>
        </w:r>
        <w:r w:rsidRPr="00E958A8">
          <w:rPr>
            <w:sz w:val="20"/>
            <w:szCs w:val="20"/>
          </w:rPr>
          <w:fldChar w:fldCharType="separate"/>
        </w:r>
        <w:r w:rsidR="00C965B2">
          <w:rPr>
            <w:noProof/>
            <w:sz w:val="20"/>
            <w:szCs w:val="20"/>
          </w:rPr>
          <w:t>13</w:t>
        </w:r>
        <w:r w:rsidRPr="00E958A8">
          <w:rPr>
            <w:noProof/>
            <w:sz w:val="20"/>
            <w:szCs w:val="20"/>
          </w:rPr>
          <w:fldChar w:fldCharType="end"/>
        </w:r>
        <w:r w:rsidRPr="00E958A8">
          <w:rPr>
            <w:sz w:val="20"/>
            <w:szCs w:val="20"/>
          </w:rPr>
          <w:t xml:space="preserve"> | </w:t>
        </w:r>
        <w:r w:rsidRPr="000C2280">
          <w:rPr>
            <w:color w:val="767171" w:themeColor="background2" w:themeShade="80"/>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AED8" w14:textId="77777777" w:rsidR="00D079D2" w:rsidRDefault="00D079D2" w:rsidP="00977681">
      <w:r>
        <w:separator/>
      </w:r>
    </w:p>
  </w:footnote>
  <w:footnote w:type="continuationSeparator" w:id="0">
    <w:p w14:paraId="7A7A3182" w14:textId="77777777" w:rsidR="00D079D2" w:rsidRDefault="00D079D2" w:rsidP="00E25731">
      <w:r>
        <w:continuationSeparator/>
      </w:r>
    </w:p>
  </w:footnote>
  <w:footnote w:type="continuationNotice" w:id="1">
    <w:p w14:paraId="36A2BD36" w14:textId="77777777" w:rsidR="00D079D2" w:rsidRDefault="00D079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206A" w14:textId="77777777" w:rsidR="00FF354F" w:rsidRDefault="00FF354F" w:rsidP="00FF354F">
    <w:pPr>
      <w:pStyle w:val="Header"/>
      <w:shd w:val="clear" w:color="auto" w:fill="1F3864" w:themeFill="accent5" w:themeFillShade="80"/>
      <w:tabs>
        <w:tab w:val="clear" w:pos="9360"/>
        <w:tab w:val="right" w:pos="9180"/>
      </w:tabs>
      <w:ind w:right="-1440" w:hanging="1440"/>
    </w:pPr>
    <w:r>
      <w:rPr>
        <w:noProof/>
      </w:rPr>
      <w:drawing>
        <wp:anchor distT="0" distB="0" distL="114300" distR="114300" simplePos="0" relativeHeight="251658240" behindDoc="0" locked="0" layoutInCell="1" allowOverlap="1" wp14:anchorId="002B6B5E" wp14:editId="0CD2612E">
          <wp:simplePos x="0" y="0"/>
          <wp:positionH relativeFrom="column">
            <wp:posOffset>4124325</wp:posOffset>
          </wp:positionH>
          <wp:positionV relativeFrom="paragraph">
            <wp:posOffset>-238125</wp:posOffset>
          </wp:positionV>
          <wp:extent cx="1924050" cy="1172755"/>
          <wp:effectExtent l="38100" t="38100" r="38100" b="4699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172755"/>
                  </a:xfrm>
                  <a:prstGeom prst="rect">
                    <a:avLst/>
                  </a:prstGeom>
                  <a:noFill/>
                  <a:ln w="28575">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74BC4F02" w14:textId="4F4F0C51" w:rsidR="00FF354F" w:rsidRDefault="00FF354F" w:rsidP="00FF354F">
    <w:pPr>
      <w:pStyle w:val="Header"/>
      <w:shd w:val="clear" w:color="auto" w:fill="1F3864" w:themeFill="accent5" w:themeFillShade="80"/>
      <w:tabs>
        <w:tab w:val="clear" w:pos="9360"/>
        <w:tab w:val="right" w:pos="12960"/>
      </w:tabs>
      <w:ind w:right="-1440" w:hanging="1440"/>
    </w:pPr>
    <w:r>
      <w:tab/>
    </w:r>
    <w:r>
      <w:tab/>
    </w:r>
  </w:p>
  <w:p w14:paraId="772FEB05" w14:textId="77777777" w:rsidR="00FF354F" w:rsidRDefault="00FF354F" w:rsidP="00FF354F">
    <w:pPr>
      <w:pStyle w:val="Header"/>
      <w:shd w:val="clear" w:color="auto" w:fill="1F3864" w:themeFill="accent5" w:themeFillShade="80"/>
      <w:tabs>
        <w:tab w:val="clear" w:pos="9360"/>
        <w:tab w:val="right" w:pos="9180"/>
      </w:tabs>
      <w:ind w:right="-1440" w:hanging="1440"/>
    </w:pPr>
  </w:p>
  <w:p w14:paraId="444BCD52" w14:textId="77777777" w:rsidR="00794455" w:rsidRPr="00FF354F" w:rsidRDefault="00794455" w:rsidP="00571450">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1D3"/>
    <w:multiLevelType w:val="hybridMultilevel"/>
    <w:tmpl w:val="F348C23A"/>
    <w:lvl w:ilvl="0" w:tplc="BB2E548A">
      <w:start w:val="1"/>
      <w:numFmt w:val="bullet"/>
      <w:pStyle w:val="BulletedList"/>
      <w:lvlText w:val=""/>
      <w:lvlJc w:val="left"/>
      <w:pPr>
        <w:ind w:left="950" w:hanging="360"/>
      </w:pPr>
      <w:rPr>
        <w:rFonts w:ascii="Wingdings" w:hAnsi="Wingdings" w:hint="default"/>
        <w:color w:val="auto"/>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0DE2430B"/>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14E68"/>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57F4"/>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2319B"/>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74A46"/>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50322"/>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437BE"/>
    <w:multiLevelType w:val="hybridMultilevel"/>
    <w:tmpl w:val="5A18A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DF0"/>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7DD0"/>
    <w:multiLevelType w:val="hybridMultilevel"/>
    <w:tmpl w:val="5F2226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94C9D"/>
    <w:multiLevelType w:val="hybridMultilevel"/>
    <w:tmpl w:val="B548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872D2"/>
    <w:multiLevelType w:val="hybridMultilevel"/>
    <w:tmpl w:val="FDA69150"/>
    <w:lvl w:ilvl="0" w:tplc="C45E015C">
      <w:start w:val="1"/>
      <w:numFmt w:val="bullet"/>
      <w:pStyle w:val="Bul-1"/>
      <w:lvlText w:val=""/>
      <w:lvlJc w:val="left"/>
      <w:pPr>
        <w:ind w:left="720" w:hanging="360"/>
      </w:pPr>
      <w:rPr>
        <w:rFonts w:ascii="Wingdings 3" w:hAnsi="Wingdings 3" w:hint="default"/>
        <w:color w:val="17406D"/>
      </w:rPr>
    </w:lvl>
    <w:lvl w:ilvl="1" w:tplc="0E089D24">
      <w:start w:val="1"/>
      <w:numFmt w:val="bullet"/>
      <w:pStyle w:val="bull4"/>
      <w:lvlText w:val="­"/>
      <w:lvlJc w:val="left"/>
      <w:pPr>
        <w:ind w:left="1440" w:hanging="360"/>
      </w:pPr>
      <w:rPr>
        <w:rFonts w:ascii="Courier New" w:hAnsi="Courier New"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14C40"/>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209E2"/>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05FF9"/>
    <w:multiLevelType w:val="hybridMultilevel"/>
    <w:tmpl w:val="4854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0"/>
  </w:num>
  <w:num w:numId="5">
    <w:abstractNumId w:val="9"/>
  </w:num>
  <w:num w:numId="6">
    <w:abstractNumId w:val="1"/>
  </w:num>
  <w:num w:numId="7">
    <w:abstractNumId w:val="4"/>
  </w:num>
  <w:num w:numId="8">
    <w:abstractNumId w:val="13"/>
  </w:num>
  <w:num w:numId="9">
    <w:abstractNumId w:val="3"/>
  </w:num>
  <w:num w:numId="10">
    <w:abstractNumId w:val="5"/>
  </w:num>
  <w:num w:numId="11">
    <w:abstractNumId w:val="12"/>
  </w:num>
  <w:num w:numId="12">
    <w:abstractNumId w:val="6"/>
  </w:num>
  <w:num w:numId="13">
    <w:abstractNumId w:val="8"/>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NzG2sDQ0NTUyNDdQ0lEKTi0uzszPAykwrAUA/WYOzSwAAAA="/>
  </w:docVars>
  <w:rsids>
    <w:rsidRoot w:val="003142C9"/>
    <w:rsid w:val="00006BBD"/>
    <w:rsid w:val="0001011E"/>
    <w:rsid w:val="00011FB8"/>
    <w:rsid w:val="0001434C"/>
    <w:rsid w:val="00014709"/>
    <w:rsid w:val="000160E2"/>
    <w:rsid w:val="00031385"/>
    <w:rsid w:val="00032A38"/>
    <w:rsid w:val="00036157"/>
    <w:rsid w:val="000444D9"/>
    <w:rsid w:val="0004460A"/>
    <w:rsid w:val="000452CF"/>
    <w:rsid w:val="00045EC2"/>
    <w:rsid w:val="00060B15"/>
    <w:rsid w:val="000622C5"/>
    <w:rsid w:val="00063AC6"/>
    <w:rsid w:val="00063D0E"/>
    <w:rsid w:val="00071260"/>
    <w:rsid w:val="000802EA"/>
    <w:rsid w:val="00080DCF"/>
    <w:rsid w:val="000829DB"/>
    <w:rsid w:val="000904E0"/>
    <w:rsid w:val="0009054A"/>
    <w:rsid w:val="000A094B"/>
    <w:rsid w:val="000A2F00"/>
    <w:rsid w:val="000A3B4F"/>
    <w:rsid w:val="000A44FE"/>
    <w:rsid w:val="000B1E25"/>
    <w:rsid w:val="000B1E44"/>
    <w:rsid w:val="000B2E79"/>
    <w:rsid w:val="000B3C8B"/>
    <w:rsid w:val="000B61BD"/>
    <w:rsid w:val="000C2280"/>
    <w:rsid w:val="000C245C"/>
    <w:rsid w:val="000D1AF2"/>
    <w:rsid w:val="000D29DD"/>
    <w:rsid w:val="000D4B0D"/>
    <w:rsid w:val="000E1E1F"/>
    <w:rsid w:val="000E5344"/>
    <w:rsid w:val="000E54E7"/>
    <w:rsid w:val="000E5C8E"/>
    <w:rsid w:val="000E64A6"/>
    <w:rsid w:val="000F7205"/>
    <w:rsid w:val="00103C74"/>
    <w:rsid w:val="00105A54"/>
    <w:rsid w:val="00107999"/>
    <w:rsid w:val="001148C4"/>
    <w:rsid w:val="00124D9A"/>
    <w:rsid w:val="00130ABA"/>
    <w:rsid w:val="001346A9"/>
    <w:rsid w:val="001362AA"/>
    <w:rsid w:val="0014193D"/>
    <w:rsid w:val="00144325"/>
    <w:rsid w:val="001446B1"/>
    <w:rsid w:val="00146E97"/>
    <w:rsid w:val="00154F3C"/>
    <w:rsid w:val="001553BB"/>
    <w:rsid w:val="00163F07"/>
    <w:rsid w:val="00165ED7"/>
    <w:rsid w:val="00167705"/>
    <w:rsid w:val="00167C43"/>
    <w:rsid w:val="00181515"/>
    <w:rsid w:val="00184131"/>
    <w:rsid w:val="001965E8"/>
    <w:rsid w:val="001978E7"/>
    <w:rsid w:val="001A4720"/>
    <w:rsid w:val="001B669F"/>
    <w:rsid w:val="001C0A14"/>
    <w:rsid w:val="001D7AC6"/>
    <w:rsid w:val="001E40AE"/>
    <w:rsid w:val="001E43D8"/>
    <w:rsid w:val="001F3706"/>
    <w:rsid w:val="001F70F6"/>
    <w:rsid w:val="00202D0A"/>
    <w:rsid w:val="0020572E"/>
    <w:rsid w:val="00210A72"/>
    <w:rsid w:val="00214F08"/>
    <w:rsid w:val="0021671E"/>
    <w:rsid w:val="0022002C"/>
    <w:rsid w:val="00220F10"/>
    <w:rsid w:val="002303E8"/>
    <w:rsid w:val="00231FCC"/>
    <w:rsid w:val="00237439"/>
    <w:rsid w:val="00250BB1"/>
    <w:rsid w:val="002518A0"/>
    <w:rsid w:val="00266B71"/>
    <w:rsid w:val="00272C64"/>
    <w:rsid w:val="00284BC2"/>
    <w:rsid w:val="00284C55"/>
    <w:rsid w:val="00287118"/>
    <w:rsid w:val="002874CE"/>
    <w:rsid w:val="002922AF"/>
    <w:rsid w:val="00295C62"/>
    <w:rsid w:val="00296D06"/>
    <w:rsid w:val="002A0FB6"/>
    <w:rsid w:val="002A110F"/>
    <w:rsid w:val="002A2CC2"/>
    <w:rsid w:val="002A4CE8"/>
    <w:rsid w:val="002B076D"/>
    <w:rsid w:val="002B5477"/>
    <w:rsid w:val="002C13F1"/>
    <w:rsid w:val="002D0904"/>
    <w:rsid w:val="002E1CC1"/>
    <w:rsid w:val="002E40BA"/>
    <w:rsid w:val="002E56F3"/>
    <w:rsid w:val="002F21AE"/>
    <w:rsid w:val="002F737E"/>
    <w:rsid w:val="002FC7BB"/>
    <w:rsid w:val="003011D4"/>
    <w:rsid w:val="003026F9"/>
    <w:rsid w:val="00302F2D"/>
    <w:rsid w:val="0031347D"/>
    <w:rsid w:val="00313847"/>
    <w:rsid w:val="003142C9"/>
    <w:rsid w:val="00315AC7"/>
    <w:rsid w:val="003317A2"/>
    <w:rsid w:val="00331AF2"/>
    <w:rsid w:val="003332FF"/>
    <w:rsid w:val="00335DB4"/>
    <w:rsid w:val="00337A90"/>
    <w:rsid w:val="00347C10"/>
    <w:rsid w:val="00350C27"/>
    <w:rsid w:val="00370434"/>
    <w:rsid w:val="00370DEF"/>
    <w:rsid w:val="0038085A"/>
    <w:rsid w:val="003846B1"/>
    <w:rsid w:val="00386A46"/>
    <w:rsid w:val="00392F6B"/>
    <w:rsid w:val="0039771B"/>
    <w:rsid w:val="003A47FC"/>
    <w:rsid w:val="003A5790"/>
    <w:rsid w:val="003B1662"/>
    <w:rsid w:val="003B330C"/>
    <w:rsid w:val="003B3D8C"/>
    <w:rsid w:val="003B645B"/>
    <w:rsid w:val="003B6646"/>
    <w:rsid w:val="003C054F"/>
    <w:rsid w:val="003D240C"/>
    <w:rsid w:val="003D2CBA"/>
    <w:rsid w:val="003D2ED7"/>
    <w:rsid w:val="003D55AF"/>
    <w:rsid w:val="003E0CE0"/>
    <w:rsid w:val="003E1144"/>
    <w:rsid w:val="003E1568"/>
    <w:rsid w:val="003E3021"/>
    <w:rsid w:val="003E363D"/>
    <w:rsid w:val="003E4156"/>
    <w:rsid w:val="003F3441"/>
    <w:rsid w:val="003F4046"/>
    <w:rsid w:val="004217D5"/>
    <w:rsid w:val="0042298D"/>
    <w:rsid w:val="0042663A"/>
    <w:rsid w:val="00427DF3"/>
    <w:rsid w:val="00432AAE"/>
    <w:rsid w:val="00434C60"/>
    <w:rsid w:val="0043670D"/>
    <w:rsid w:val="0044055C"/>
    <w:rsid w:val="00447F67"/>
    <w:rsid w:val="00455F15"/>
    <w:rsid w:val="004609C6"/>
    <w:rsid w:val="0047100D"/>
    <w:rsid w:val="00471678"/>
    <w:rsid w:val="004743D2"/>
    <w:rsid w:val="00475B3E"/>
    <w:rsid w:val="00483A1A"/>
    <w:rsid w:val="00485D9C"/>
    <w:rsid w:val="00486D84"/>
    <w:rsid w:val="00487810"/>
    <w:rsid w:val="00492137"/>
    <w:rsid w:val="004A0AAA"/>
    <w:rsid w:val="004A2DD4"/>
    <w:rsid w:val="004A411F"/>
    <w:rsid w:val="004A6622"/>
    <w:rsid w:val="004A7ADA"/>
    <w:rsid w:val="004B516B"/>
    <w:rsid w:val="004B5AEB"/>
    <w:rsid w:val="004D25CE"/>
    <w:rsid w:val="004D4994"/>
    <w:rsid w:val="004D79F3"/>
    <w:rsid w:val="004E5E96"/>
    <w:rsid w:val="004F2BF4"/>
    <w:rsid w:val="00500B3C"/>
    <w:rsid w:val="00506692"/>
    <w:rsid w:val="005078ED"/>
    <w:rsid w:val="00513791"/>
    <w:rsid w:val="00515C60"/>
    <w:rsid w:val="005315F9"/>
    <w:rsid w:val="00547A11"/>
    <w:rsid w:val="00552390"/>
    <w:rsid w:val="00563168"/>
    <w:rsid w:val="00571450"/>
    <w:rsid w:val="00571482"/>
    <w:rsid w:val="00577CA8"/>
    <w:rsid w:val="00577F16"/>
    <w:rsid w:val="00581415"/>
    <w:rsid w:val="00583691"/>
    <w:rsid w:val="00591755"/>
    <w:rsid w:val="005949FD"/>
    <w:rsid w:val="005A1392"/>
    <w:rsid w:val="005B5729"/>
    <w:rsid w:val="005C0C78"/>
    <w:rsid w:val="005C4265"/>
    <w:rsid w:val="005C5D58"/>
    <w:rsid w:val="005C6901"/>
    <w:rsid w:val="005D6B72"/>
    <w:rsid w:val="005D76CE"/>
    <w:rsid w:val="005D7B64"/>
    <w:rsid w:val="005E30E4"/>
    <w:rsid w:val="005F0760"/>
    <w:rsid w:val="005F1A98"/>
    <w:rsid w:val="006004A9"/>
    <w:rsid w:val="00605D45"/>
    <w:rsid w:val="006060D3"/>
    <w:rsid w:val="00607A0C"/>
    <w:rsid w:val="00613400"/>
    <w:rsid w:val="00615CBC"/>
    <w:rsid w:val="0061639E"/>
    <w:rsid w:val="006206F1"/>
    <w:rsid w:val="006230A9"/>
    <w:rsid w:val="00637636"/>
    <w:rsid w:val="006466E2"/>
    <w:rsid w:val="00653EAA"/>
    <w:rsid w:val="006541AD"/>
    <w:rsid w:val="00656DDA"/>
    <w:rsid w:val="00663E48"/>
    <w:rsid w:val="00672147"/>
    <w:rsid w:val="006756FD"/>
    <w:rsid w:val="006834A1"/>
    <w:rsid w:val="0069144D"/>
    <w:rsid w:val="00697CFE"/>
    <w:rsid w:val="006B2E83"/>
    <w:rsid w:val="006B4AD8"/>
    <w:rsid w:val="006B4E5B"/>
    <w:rsid w:val="006C31A2"/>
    <w:rsid w:val="006D2335"/>
    <w:rsid w:val="006D57DC"/>
    <w:rsid w:val="006D7008"/>
    <w:rsid w:val="006F0E31"/>
    <w:rsid w:val="006F41D0"/>
    <w:rsid w:val="006F4AEF"/>
    <w:rsid w:val="006F4E2F"/>
    <w:rsid w:val="006F763F"/>
    <w:rsid w:val="007068DC"/>
    <w:rsid w:val="007070BA"/>
    <w:rsid w:val="00710E2C"/>
    <w:rsid w:val="0072146F"/>
    <w:rsid w:val="00721BC2"/>
    <w:rsid w:val="00722128"/>
    <w:rsid w:val="0072451F"/>
    <w:rsid w:val="00726AFF"/>
    <w:rsid w:val="00731155"/>
    <w:rsid w:val="0073464F"/>
    <w:rsid w:val="007442F6"/>
    <w:rsid w:val="00744319"/>
    <w:rsid w:val="00746EBD"/>
    <w:rsid w:val="007535FA"/>
    <w:rsid w:val="00763546"/>
    <w:rsid w:val="00763E2D"/>
    <w:rsid w:val="0077240A"/>
    <w:rsid w:val="00781633"/>
    <w:rsid w:val="00784E8D"/>
    <w:rsid w:val="0079111E"/>
    <w:rsid w:val="00794455"/>
    <w:rsid w:val="0079655F"/>
    <w:rsid w:val="007A63A3"/>
    <w:rsid w:val="007A7525"/>
    <w:rsid w:val="007D2C33"/>
    <w:rsid w:val="007E52A4"/>
    <w:rsid w:val="007E6916"/>
    <w:rsid w:val="007F2861"/>
    <w:rsid w:val="007F3172"/>
    <w:rsid w:val="007F5144"/>
    <w:rsid w:val="00800275"/>
    <w:rsid w:val="00804B65"/>
    <w:rsid w:val="00804E4B"/>
    <w:rsid w:val="0080629B"/>
    <w:rsid w:val="00806993"/>
    <w:rsid w:val="00806C83"/>
    <w:rsid w:val="0081428C"/>
    <w:rsid w:val="008145B3"/>
    <w:rsid w:val="00816068"/>
    <w:rsid w:val="00820F3C"/>
    <w:rsid w:val="00824FF0"/>
    <w:rsid w:val="008270F0"/>
    <w:rsid w:val="00830633"/>
    <w:rsid w:val="008306CA"/>
    <w:rsid w:val="008344B9"/>
    <w:rsid w:val="00834960"/>
    <w:rsid w:val="00836455"/>
    <w:rsid w:val="008404F5"/>
    <w:rsid w:val="00840F79"/>
    <w:rsid w:val="00841108"/>
    <w:rsid w:val="00843CD1"/>
    <w:rsid w:val="00844DE7"/>
    <w:rsid w:val="00854F99"/>
    <w:rsid w:val="00882787"/>
    <w:rsid w:val="00883A07"/>
    <w:rsid w:val="00883A42"/>
    <w:rsid w:val="00886266"/>
    <w:rsid w:val="00893508"/>
    <w:rsid w:val="008962D1"/>
    <w:rsid w:val="008A077A"/>
    <w:rsid w:val="008A70C8"/>
    <w:rsid w:val="008B09C5"/>
    <w:rsid w:val="008B477F"/>
    <w:rsid w:val="008B5601"/>
    <w:rsid w:val="008B7B70"/>
    <w:rsid w:val="008C35AD"/>
    <w:rsid w:val="008C55A6"/>
    <w:rsid w:val="008C6D58"/>
    <w:rsid w:val="008D5B7E"/>
    <w:rsid w:val="008E30D5"/>
    <w:rsid w:val="008E4D74"/>
    <w:rsid w:val="008F0386"/>
    <w:rsid w:val="008F2D7B"/>
    <w:rsid w:val="008F33F2"/>
    <w:rsid w:val="009058CB"/>
    <w:rsid w:val="00910773"/>
    <w:rsid w:val="009132AD"/>
    <w:rsid w:val="00923641"/>
    <w:rsid w:val="00925265"/>
    <w:rsid w:val="00925F23"/>
    <w:rsid w:val="00926874"/>
    <w:rsid w:val="00926A63"/>
    <w:rsid w:val="00927691"/>
    <w:rsid w:val="009331DC"/>
    <w:rsid w:val="00934154"/>
    <w:rsid w:val="00935087"/>
    <w:rsid w:val="009401CC"/>
    <w:rsid w:val="00942BFA"/>
    <w:rsid w:val="00942C1A"/>
    <w:rsid w:val="00947C19"/>
    <w:rsid w:val="00951878"/>
    <w:rsid w:val="009550D2"/>
    <w:rsid w:val="00955ABC"/>
    <w:rsid w:val="00962999"/>
    <w:rsid w:val="00965799"/>
    <w:rsid w:val="00966FC7"/>
    <w:rsid w:val="00975729"/>
    <w:rsid w:val="00977681"/>
    <w:rsid w:val="009842A1"/>
    <w:rsid w:val="00992B00"/>
    <w:rsid w:val="00997496"/>
    <w:rsid w:val="009A0D86"/>
    <w:rsid w:val="009A1B95"/>
    <w:rsid w:val="009A25E5"/>
    <w:rsid w:val="009B0724"/>
    <w:rsid w:val="009B670C"/>
    <w:rsid w:val="009B7213"/>
    <w:rsid w:val="009C7902"/>
    <w:rsid w:val="009D0D25"/>
    <w:rsid w:val="009D5655"/>
    <w:rsid w:val="009D5DA2"/>
    <w:rsid w:val="009E0156"/>
    <w:rsid w:val="009F092C"/>
    <w:rsid w:val="009F0B8F"/>
    <w:rsid w:val="00A11140"/>
    <w:rsid w:val="00A14E78"/>
    <w:rsid w:val="00A157AA"/>
    <w:rsid w:val="00A177FF"/>
    <w:rsid w:val="00A20D8C"/>
    <w:rsid w:val="00A240A8"/>
    <w:rsid w:val="00A27046"/>
    <w:rsid w:val="00A32980"/>
    <w:rsid w:val="00A338CB"/>
    <w:rsid w:val="00A3497A"/>
    <w:rsid w:val="00A36CB8"/>
    <w:rsid w:val="00A411D1"/>
    <w:rsid w:val="00A42593"/>
    <w:rsid w:val="00A430DD"/>
    <w:rsid w:val="00A45168"/>
    <w:rsid w:val="00A50C26"/>
    <w:rsid w:val="00A51E39"/>
    <w:rsid w:val="00A53015"/>
    <w:rsid w:val="00A53119"/>
    <w:rsid w:val="00A640FB"/>
    <w:rsid w:val="00A66522"/>
    <w:rsid w:val="00A769B5"/>
    <w:rsid w:val="00A76F11"/>
    <w:rsid w:val="00A80E2D"/>
    <w:rsid w:val="00A81489"/>
    <w:rsid w:val="00A82442"/>
    <w:rsid w:val="00A85544"/>
    <w:rsid w:val="00A9633C"/>
    <w:rsid w:val="00AA39DB"/>
    <w:rsid w:val="00AA495D"/>
    <w:rsid w:val="00AB2340"/>
    <w:rsid w:val="00AB2FA4"/>
    <w:rsid w:val="00AB5C2B"/>
    <w:rsid w:val="00AB7E47"/>
    <w:rsid w:val="00AC1D0A"/>
    <w:rsid w:val="00AC2105"/>
    <w:rsid w:val="00AC30EC"/>
    <w:rsid w:val="00AC4C6F"/>
    <w:rsid w:val="00AD1C96"/>
    <w:rsid w:val="00AD7187"/>
    <w:rsid w:val="00AE30D2"/>
    <w:rsid w:val="00AF16A4"/>
    <w:rsid w:val="00AF235E"/>
    <w:rsid w:val="00B00EFC"/>
    <w:rsid w:val="00B31C38"/>
    <w:rsid w:val="00B34C6E"/>
    <w:rsid w:val="00B37216"/>
    <w:rsid w:val="00B4055E"/>
    <w:rsid w:val="00B5087D"/>
    <w:rsid w:val="00B50ED2"/>
    <w:rsid w:val="00B8050B"/>
    <w:rsid w:val="00B80760"/>
    <w:rsid w:val="00B83643"/>
    <w:rsid w:val="00B865C7"/>
    <w:rsid w:val="00B87786"/>
    <w:rsid w:val="00B877B4"/>
    <w:rsid w:val="00B92513"/>
    <w:rsid w:val="00B973B6"/>
    <w:rsid w:val="00BA5466"/>
    <w:rsid w:val="00BB2466"/>
    <w:rsid w:val="00BB3A7A"/>
    <w:rsid w:val="00BB69C7"/>
    <w:rsid w:val="00BC3C64"/>
    <w:rsid w:val="00BC3F35"/>
    <w:rsid w:val="00BD288F"/>
    <w:rsid w:val="00BD48D2"/>
    <w:rsid w:val="00BD4D31"/>
    <w:rsid w:val="00BD4FED"/>
    <w:rsid w:val="00BD5F7B"/>
    <w:rsid w:val="00BE48AF"/>
    <w:rsid w:val="00BF7CEC"/>
    <w:rsid w:val="00C0209E"/>
    <w:rsid w:val="00C03565"/>
    <w:rsid w:val="00C117D5"/>
    <w:rsid w:val="00C14309"/>
    <w:rsid w:val="00C1559C"/>
    <w:rsid w:val="00C158E3"/>
    <w:rsid w:val="00C1731E"/>
    <w:rsid w:val="00C366D8"/>
    <w:rsid w:val="00C37897"/>
    <w:rsid w:val="00C4147E"/>
    <w:rsid w:val="00C46A42"/>
    <w:rsid w:val="00C530D0"/>
    <w:rsid w:val="00C627CD"/>
    <w:rsid w:val="00C62C20"/>
    <w:rsid w:val="00C66314"/>
    <w:rsid w:val="00C70E5D"/>
    <w:rsid w:val="00C712F3"/>
    <w:rsid w:val="00C73ED7"/>
    <w:rsid w:val="00C774A4"/>
    <w:rsid w:val="00C7789D"/>
    <w:rsid w:val="00C965B2"/>
    <w:rsid w:val="00C97C80"/>
    <w:rsid w:val="00CA0D50"/>
    <w:rsid w:val="00CA2F01"/>
    <w:rsid w:val="00CC1BF9"/>
    <w:rsid w:val="00CC514F"/>
    <w:rsid w:val="00CC7C75"/>
    <w:rsid w:val="00CD35C2"/>
    <w:rsid w:val="00CD78DA"/>
    <w:rsid w:val="00CE0084"/>
    <w:rsid w:val="00CE2799"/>
    <w:rsid w:val="00CE70DA"/>
    <w:rsid w:val="00CF113E"/>
    <w:rsid w:val="00CF321C"/>
    <w:rsid w:val="00CF61D7"/>
    <w:rsid w:val="00D079D2"/>
    <w:rsid w:val="00D07ADC"/>
    <w:rsid w:val="00D12128"/>
    <w:rsid w:val="00D15CB6"/>
    <w:rsid w:val="00D15F0C"/>
    <w:rsid w:val="00D17DD9"/>
    <w:rsid w:val="00D20638"/>
    <w:rsid w:val="00D20E59"/>
    <w:rsid w:val="00D33F42"/>
    <w:rsid w:val="00D3488F"/>
    <w:rsid w:val="00D360C5"/>
    <w:rsid w:val="00D4132B"/>
    <w:rsid w:val="00D462AA"/>
    <w:rsid w:val="00D5378B"/>
    <w:rsid w:val="00D540FC"/>
    <w:rsid w:val="00D5452C"/>
    <w:rsid w:val="00D628BF"/>
    <w:rsid w:val="00D76EA6"/>
    <w:rsid w:val="00D7709D"/>
    <w:rsid w:val="00D776C8"/>
    <w:rsid w:val="00D77C3A"/>
    <w:rsid w:val="00D806C7"/>
    <w:rsid w:val="00D80873"/>
    <w:rsid w:val="00D8194E"/>
    <w:rsid w:val="00D83C61"/>
    <w:rsid w:val="00D84B20"/>
    <w:rsid w:val="00D853C5"/>
    <w:rsid w:val="00D874F1"/>
    <w:rsid w:val="00D90DB3"/>
    <w:rsid w:val="00D91B1F"/>
    <w:rsid w:val="00D96B5D"/>
    <w:rsid w:val="00DA30A8"/>
    <w:rsid w:val="00DB21E8"/>
    <w:rsid w:val="00DC5AD3"/>
    <w:rsid w:val="00DD24ED"/>
    <w:rsid w:val="00DE05A5"/>
    <w:rsid w:val="00E107CF"/>
    <w:rsid w:val="00E13816"/>
    <w:rsid w:val="00E25731"/>
    <w:rsid w:val="00E275E7"/>
    <w:rsid w:val="00E30C1E"/>
    <w:rsid w:val="00E34C0C"/>
    <w:rsid w:val="00E36254"/>
    <w:rsid w:val="00E41853"/>
    <w:rsid w:val="00E47B49"/>
    <w:rsid w:val="00E506EA"/>
    <w:rsid w:val="00E51033"/>
    <w:rsid w:val="00E533C7"/>
    <w:rsid w:val="00E60D26"/>
    <w:rsid w:val="00E6148B"/>
    <w:rsid w:val="00E62472"/>
    <w:rsid w:val="00E64D06"/>
    <w:rsid w:val="00E70FC0"/>
    <w:rsid w:val="00E732C5"/>
    <w:rsid w:val="00E756D1"/>
    <w:rsid w:val="00E8389A"/>
    <w:rsid w:val="00E9576F"/>
    <w:rsid w:val="00E958A8"/>
    <w:rsid w:val="00EA06CF"/>
    <w:rsid w:val="00EA2DDB"/>
    <w:rsid w:val="00EC1207"/>
    <w:rsid w:val="00EC6A1F"/>
    <w:rsid w:val="00ED1481"/>
    <w:rsid w:val="00ED2EFA"/>
    <w:rsid w:val="00EE18A4"/>
    <w:rsid w:val="00EE57A0"/>
    <w:rsid w:val="00EE6128"/>
    <w:rsid w:val="00EE7106"/>
    <w:rsid w:val="00F06118"/>
    <w:rsid w:val="00F12116"/>
    <w:rsid w:val="00F12391"/>
    <w:rsid w:val="00F126E5"/>
    <w:rsid w:val="00F17319"/>
    <w:rsid w:val="00F21EB9"/>
    <w:rsid w:val="00F21F00"/>
    <w:rsid w:val="00F26BDF"/>
    <w:rsid w:val="00F3294E"/>
    <w:rsid w:val="00F502BD"/>
    <w:rsid w:val="00F52C94"/>
    <w:rsid w:val="00F53767"/>
    <w:rsid w:val="00F54BF7"/>
    <w:rsid w:val="00F56DFD"/>
    <w:rsid w:val="00F610B5"/>
    <w:rsid w:val="00F663F8"/>
    <w:rsid w:val="00F80347"/>
    <w:rsid w:val="00F92277"/>
    <w:rsid w:val="00F938CB"/>
    <w:rsid w:val="00FB05F0"/>
    <w:rsid w:val="00FB1211"/>
    <w:rsid w:val="00FB1AE4"/>
    <w:rsid w:val="00FB3C78"/>
    <w:rsid w:val="00FC2908"/>
    <w:rsid w:val="00FE18E2"/>
    <w:rsid w:val="00FE3C7F"/>
    <w:rsid w:val="00FF354F"/>
    <w:rsid w:val="00FF5074"/>
    <w:rsid w:val="00FF66E3"/>
    <w:rsid w:val="00FF6CD8"/>
    <w:rsid w:val="11271223"/>
    <w:rsid w:val="1150C3C1"/>
    <w:rsid w:val="137D741D"/>
    <w:rsid w:val="2C0CE6D2"/>
    <w:rsid w:val="2F68E972"/>
    <w:rsid w:val="30FD265C"/>
    <w:rsid w:val="37704EE1"/>
    <w:rsid w:val="4C96CDE7"/>
    <w:rsid w:val="53D19CC1"/>
    <w:rsid w:val="5711EF71"/>
    <w:rsid w:val="5A50CE81"/>
    <w:rsid w:val="5D06A0C1"/>
    <w:rsid w:val="69743EBE"/>
    <w:rsid w:val="6E3DC269"/>
    <w:rsid w:val="72933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57120"/>
  <w15:chartTrackingRefBased/>
  <w15:docId w15:val="{6E614162-0A5F-4AF5-9A43-59E9C2C1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81"/>
    <w:pPr>
      <w:spacing w:before="120" w:after="120"/>
    </w:pPr>
    <w:rPr>
      <w:rFonts w:eastAsiaTheme="minorEastAsia" w:cstheme="minorHAnsi"/>
      <w:sz w:val="22"/>
    </w:rPr>
  </w:style>
  <w:style w:type="paragraph" w:styleId="Heading1">
    <w:name w:val="heading 1"/>
    <w:next w:val="BodyText"/>
    <w:link w:val="Heading1Char"/>
    <w:uiPriority w:val="9"/>
    <w:qFormat/>
    <w:rsid w:val="00BD288F"/>
    <w:pPr>
      <w:widowControl w:val="0"/>
      <w:suppressAutoHyphens/>
      <w:autoSpaceDE w:val="0"/>
      <w:autoSpaceDN w:val="0"/>
      <w:spacing w:after="120" w:line="400" w:lineRule="exact"/>
      <w:outlineLvl w:val="0"/>
    </w:pPr>
    <w:rPr>
      <w:rFonts w:ascii="HelveticaNeueLT Pro 67 MdCn" w:eastAsia="Arial" w:hAnsi="HelveticaNeueLT Pro 67 MdCn" w:cs="Arial"/>
      <w:color w:val="1F3864" w:themeColor="accent5" w:themeShade="80"/>
      <w:spacing w:val="-3"/>
      <w:w w:val="115"/>
      <w:sz w:val="42"/>
    </w:rPr>
  </w:style>
  <w:style w:type="paragraph" w:styleId="Heading2">
    <w:name w:val="heading 2"/>
    <w:next w:val="BodyText"/>
    <w:link w:val="Heading2Char"/>
    <w:uiPriority w:val="9"/>
    <w:unhideWhenUsed/>
    <w:qFormat/>
    <w:rsid w:val="00656DDA"/>
    <w:pPr>
      <w:keepNext/>
      <w:keepLines/>
      <w:pBdr>
        <w:top w:val="single" w:sz="12" w:space="1" w:color="FFD966" w:themeColor="accent4" w:themeTint="99"/>
      </w:pBdr>
      <w:spacing w:before="40" w:after="100"/>
      <w:outlineLvl w:val="1"/>
    </w:pPr>
    <w:rPr>
      <w:rFonts w:ascii="HelveticaNeueLT Pro 67 MdCn" w:eastAsiaTheme="majorEastAsia" w:hAnsi="HelveticaNeueLT Pro 67 MdCn" w:cstheme="majorBidi"/>
      <w:color w:val="1F3864" w:themeColor="accent5" w:themeShade="80"/>
      <w:sz w:val="36"/>
      <w:szCs w:val="26"/>
    </w:rPr>
  </w:style>
  <w:style w:type="paragraph" w:styleId="Heading3">
    <w:name w:val="heading 3"/>
    <w:basedOn w:val="Normal"/>
    <w:next w:val="BodyText"/>
    <w:link w:val="Heading3Char"/>
    <w:uiPriority w:val="9"/>
    <w:unhideWhenUsed/>
    <w:qFormat/>
    <w:rsid w:val="002A2CC2"/>
    <w:pPr>
      <w:pBdr>
        <w:top w:val="single" w:sz="2" w:space="1" w:color="FFFFFF"/>
        <w:left w:val="single" w:sz="36" w:space="4" w:color="1F4E79" w:themeColor="accent1" w:themeShade="80"/>
        <w:bottom w:val="single" w:sz="4" w:space="3" w:color="1F4E79" w:themeColor="accent1" w:themeShade="80"/>
      </w:pBdr>
      <w:spacing w:before="240" w:after="160" w:line="259" w:lineRule="auto"/>
      <w:ind w:left="230"/>
      <w:outlineLvl w:val="2"/>
    </w:pPr>
    <w:rPr>
      <w:rFonts w:eastAsia="HGPGothicE"/>
      <w:b/>
      <w:color w:val="2A5681"/>
      <w:sz w:val="28"/>
      <w:szCs w:val="22"/>
    </w:rPr>
  </w:style>
  <w:style w:type="paragraph" w:styleId="Heading4">
    <w:name w:val="heading 4"/>
    <w:basedOn w:val="Normal"/>
    <w:next w:val="BodyText"/>
    <w:link w:val="Heading4Char"/>
    <w:uiPriority w:val="9"/>
    <w:unhideWhenUsed/>
    <w:qFormat/>
    <w:rsid w:val="00432AAE"/>
    <w:pPr>
      <w:pBdr>
        <w:top w:val="single" w:sz="2" w:space="1" w:color="FFFFFF"/>
        <w:left w:val="single" w:sz="48" w:space="4" w:color="FFD966" w:themeColor="accent4" w:themeTint="99"/>
        <w:bottom w:val="single" w:sz="2" w:space="0" w:color="FFFFFF"/>
      </w:pBdr>
      <w:spacing w:before="360" w:line="216" w:lineRule="auto"/>
      <w:ind w:left="432" w:right="1440"/>
      <w:outlineLvl w:val="3"/>
    </w:pPr>
    <w:rPr>
      <w:rFonts w:ascii="Franklin Gothic Medium Cond" w:eastAsia="Calibri" w:hAnsi="Franklin Gothic Medium Cond" w:cs="Times New Roman"/>
      <w:bCs/>
      <w:color w:val="17406D"/>
      <w:spacing w:val="6"/>
      <w:sz w:val="25"/>
      <w:szCs w:val="22"/>
    </w:rPr>
  </w:style>
  <w:style w:type="paragraph" w:styleId="Heading5">
    <w:name w:val="heading 5"/>
    <w:next w:val="BodyText"/>
    <w:link w:val="Heading5Char"/>
    <w:uiPriority w:val="9"/>
    <w:unhideWhenUsed/>
    <w:rsid w:val="00C530D0"/>
    <w:pPr>
      <w:keepNext/>
      <w:keepLines/>
      <w:spacing w:before="140" w:after="60"/>
      <w:outlineLvl w:val="4"/>
    </w:pPr>
    <w:rPr>
      <w:rFonts w:ascii="Lato Semibold" w:eastAsiaTheme="majorEastAsia" w:hAnsi="Lato Semibold" w:cstheme="majorBidi"/>
      <w:color w:val="315F9F"/>
    </w:rPr>
  </w:style>
  <w:style w:type="paragraph" w:styleId="Heading6">
    <w:name w:val="heading 6"/>
    <w:next w:val="BodyText"/>
    <w:link w:val="Heading6Char"/>
    <w:uiPriority w:val="9"/>
    <w:unhideWhenUsed/>
    <w:qFormat/>
    <w:rsid w:val="00C530D0"/>
    <w:pPr>
      <w:keepNext/>
      <w:keepLines/>
      <w:spacing w:before="200" w:after="60"/>
      <w:outlineLvl w:val="5"/>
    </w:pPr>
    <w:rPr>
      <w:rFonts w:ascii="Lato Semibold" w:eastAsiaTheme="majorEastAsia" w:hAnsi="Lato Semibold"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2E56F3"/>
    <w:pPr>
      <w:spacing w:after="120" w:line="280" w:lineRule="exact"/>
    </w:pPr>
    <w:rPr>
      <w:rFonts w:cstheme="minorHAnsi"/>
      <w:color w:val="000000" w:themeColor="text1"/>
    </w:rPr>
  </w:style>
  <w:style w:type="character" w:customStyle="1" w:styleId="BodyTextChar">
    <w:name w:val="Body Text Char"/>
    <w:basedOn w:val="DefaultParagraphFont"/>
    <w:link w:val="BodyText"/>
    <w:uiPriority w:val="99"/>
    <w:rsid w:val="002E56F3"/>
    <w:rPr>
      <w:rFonts w:cstheme="minorHAnsi"/>
      <w:color w:val="000000" w:themeColor="text1"/>
    </w:rPr>
  </w:style>
  <w:style w:type="character" w:customStyle="1" w:styleId="Heading1Char">
    <w:name w:val="Heading 1 Char"/>
    <w:basedOn w:val="DefaultParagraphFont"/>
    <w:link w:val="Heading1"/>
    <w:uiPriority w:val="9"/>
    <w:rsid w:val="00BD288F"/>
    <w:rPr>
      <w:rFonts w:ascii="HelveticaNeueLT Pro 67 MdCn" w:eastAsia="Arial" w:hAnsi="HelveticaNeueLT Pro 67 MdCn" w:cs="Arial"/>
      <w:color w:val="1F3864" w:themeColor="accent5" w:themeShade="80"/>
      <w:spacing w:val="-3"/>
      <w:w w:val="115"/>
      <w:sz w:val="42"/>
    </w:rPr>
  </w:style>
  <w:style w:type="character" w:customStyle="1" w:styleId="Heading2Char">
    <w:name w:val="Heading 2 Char"/>
    <w:basedOn w:val="DefaultParagraphFont"/>
    <w:link w:val="Heading2"/>
    <w:uiPriority w:val="9"/>
    <w:rsid w:val="00656DDA"/>
    <w:rPr>
      <w:rFonts w:ascii="HelveticaNeueLT Pro 67 MdCn" w:eastAsiaTheme="majorEastAsia" w:hAnsi="HelveticaNeueLT Pro 67 MdCn" w:cstheme="majorBidi"/>
      <w:color w:val="1F3864" w:themeColor="accent5" w:themeShade="80"/>
      <w:sz w:val="36"/>
      <w:szCs w:val="26"/>
    </w:rPr>
  </w:style>
  <w:style w:type="character" w:customStyle="1" w:styleId="Heading3Char">
    <w:name w:val="Heading 3 Char"/>
    <w:basedOn w:val="DefaultParagraphFont"/>
    <w:link w:val="Heading3"/>
    <w:uiPriority w:val="9"/>
    <w:rsid w:val="002A2CC2"/>
    <w:rPr>
      <w:rFonts w:eastAsia="HGPGothicE" w:cstheme="minorHAnsi"/>
      <w:b/>
      <w:color w:val="2A5681"/>
      <w:sz w:val="28"/>
      <w:szCs w:val="22"/>
    </w:rPr>
  </w:style>
  <w:style w:type="paragraph" w:customStyle="1" w:styleId="SlideNotestextheader">
    <w:name w:val="Slide Notes text header"/>
    <w:basedOn w:val="Heading3"/>
    <w:next w:val="Normal"/>
    <w:rsid w:val="00D20E59"/>
    <w:pPr>
      <w:spacing w:after="120"/>
      <w:ind w:left="3600"/>
    </w:pPr>
  </w:style>
  <w:style w:type="paragraph" w:customStyle="1" w:styleId="ja-Footer">
    <w:name w:val="ja-Footer"/>
    <w:rsid w:val="00781633"/>
    <w:rPr>
      <w:rFonts w:ascii="Lato Medium" w:eastAsiaTheme="minorEastAsia" w:hAnsi="Lato Medium"/>
      <w:caps/>
      <w:color w:val="315F9F"/>
      <w:sz w:val="18"/>
    </w:rPr>
  </w:style>
  <w:style w:type="paragraph" w:customStyle="1" w:styleId="ja-bodyText">
    <w:name w:val="ja-body Text"/>
    <w:rsid w:val="00781633"/>
    <w:rPr>
      <w:rFonts w:ascii="Roboto Slab" w:eastAsiaTheme="minorEastAsia" w:hAnsi="Roboto Slab"/>
      <w:color w:val="000000" w:themeColor="text1"/>
      <w:sz w:val="22"/>
    </w:rPr>
  </w:style>
  <w:style w:type="character" w:customStyle="1" w:styleId="Heading4Char">
    <w:name w:val="Heading 4 Char"/>
    <w:basedOn w:val="DefaultParagraphFont"/>
    <w:link w:val="Heading4"/>
    <w:uiPriority w:val="9"/>
    <w:rsid w:val="00432AAE"/>
    <w:rPr>
      <w:rFonts w:ascii="Franklin Gothic Medium Cond" w:eastAsia="Calibri" w:hAnsi="Franklin Gothic Medium Cond" w:cs="Times New Roman"/>
      <w:bCs/>
      <w:color w:val="17406D"/>
      <w:spacing w:val="6"/>
      <w:sz w:val="25"/>
      <w:szCs w:val="22"/>
    </w:rPr>
  </w:style>
  <w:style w:type="character" w:customStyle="1" w:styleId="Heading5Char">
    <w:name w:val="Heading 5 Char"/>
    <w:basedOn w:val="DefaultParagraphFont"/>
    <w:link w:val="Heading5"/>
    <w:uiPriority w:val="9"/>
    <w:rsid w:val="00C530D0"/>
    <w:rPr>
      <w:rFonts w:ascii="Lato Semibold" w:eastAsiaTheme="majorEastAsia" w:hAnsi="Lato Semibold" w:cstheme="majorBidi"/>
      <w:color w:val="315F9F"/>
    </w:rPr>
  </w:style>
  <w:style w:type="character" w:customStyle="1" w:styleId="Heading6Char">
    <w:name w:val="Heading 6 Char"/>
    <w:basedOn w:val="DefaultParagraphFont"/>
    <w:link w:val="Heading6"/>
    <w:uiPriority w:val="9"/>
    <w:rsid w:val="00C530D0"/>
    <w:rPr>
      <w:rFonts w:ascii="Lato Semibold" w:eastAsiaTheme="majorEastAsia" w:hAnsi="Lato Semibold" w:cstheme="majorBidi"/>
      <w:color w:val="000000" w:themeColor="text1"/>
      <w:sz w:val="22"/>
    </w:rPr>
  </w:style>
  <w:style w:type="paragraph" w:styleId="ListParagraph">
    <w:name w:val="List Paragraph"/>
    <w:basedOn w:val="BodyText"/>
    <w:uiPriority w:val="34"/>
    <w:qFormat/>
    <w:rsid w:val="00C530D0"/>
    <w:pPr>
      <w:ind w:left="720"/>
      <w:contextualSpacing/>
    </w:pPr>
  </w:style>
  <w:style w:type="paragraph" w:customStyle="1" w:styleId="Blockquote">
    <w:name w:val="Block quote"/>
    <w:basedOn w:val="BodyText"/>
    <w:next w:val="BodyText"/>
    <w:qFormat/>
    <w:rsid w:val="00C530D0"/>
    <w:pPr>
      <w:ind w:left="720" w:right="432"/>
    </w:pPr>
  </w:style>
  <w:style w:type="paragraph" w:customStyle="1" w:styleId="BulletedList">
    <w:name w:val="Bulleted List"/>
    <w:basedOn w:val="ListParagraph"/>
    <w:next w:val="BodyText"/>
    <w:qFormat/>
    <w:rsid w:val="00080DCF"/>
    <w:pPr>
      <w:numPr>
        <w:numId w:val="14"/>
      </w:numPr>
    </w:pPr>
  </w:style>
  <w:style w:type="paragraph" w:customStyle="1" w:styleId="NumberedList">
    <w:name w:val="Numbered List"/>
    <w:basedOn w:val="ListParagraph"/>
    <w:next w:val="BodyText"/>
    <w:qFormat/>
    <w:rsid w:val="00C530D0"/>
    <w:pPr>
      <w:ind w:left="1440" w:hanging="360"/>
    </w:pPr>
  </w:style>
  <w:style w:type="paragraph" w:styleId="IntenseQuote">
    <w:name w:val="Intense Quote"/>
    <w:basedOn w:val="BodyText"/>
    <w:next w:val="BodyText"/>
    <w:link w:val="IntenseQuoteChar"/>
    <w:uiPriority w:val="30"/>
    <w:qFormat/>
    <w:rsid w:val="00C530D0"/>
    <w:pPr>
      <w:pBdr>
        <w:top w:val="single" w:sz="4" w:space="10" w:color="248A8C"/>
        <w:bottom w:val="single" w:sz="4" w:space="10" w:color="248A8C"/>
      </w:pBdr>
      <w:spacing w:before="360" w:after="360"/>
      <w:ind w:left="864" w:right="864"/>
    </w:pPr>
    <w:rPr>
      <w:iCs/>
      <w:color w:val="315F9F"/>
    </w:rPr>
  </w:style>
  <w:style w:type="character" w:customStyle="1" w:styleId="IntenseQuoteChar">
    <w:name w:val="Intense Quote Char"/>
    <w:basedOn w:val="DefaultParagraphFont"/>
    <w:link w:val="IntenseQuote"/>
    <w:uiPriority w:val="30"/>
    <w:rsid w:val="00C530D0"/>
    <w:rPr>
      <w:rFonts w:ascii="Roboto Slab" w:hAnsi="Roboto Slab"/>
      <w:iCs/>
      <w:color w:val="315F9F"/>
      <w:sz w:val="22"/>
    </w:rPr>
  </w:style>
  <w:style w:type="paragraph" w:styleId="Header">
    <w:name w:val="header"/>
    <w:link w:val="HeaderChar"/>
    <w:uiPriority w:val="99"/>
    <w:unhideWhenUsed/>
    <w:qFormat/>
    <w:rsid w:val="00BD288F"/>
    <w:pPr>
      <w:tabs>
        <w:tab w:val="center" w:pos="4680"/>
        <w:tab w:val="right" w:pos="9360"/>
      </w:tabs>
      <w:spacing w:line="380" w:lineRule="exact"/>
    </w:pPr>
    <w:rPr>
      <w:rFonts w:ascii="HelveticaNeueLT Pro 67 MdCn" w:eastAsia="Arial" w:hAnsi="HelveticaNeueLT Pro 67 MdCn" w:cs="Arial"/>
      <w:color w:val="FFFFFF" w:themeColor="background1"/>
      <w:spacing w:val="-3"/>
      <w:w w:val="115"/>
      <w:sz w:val="36"/>
    </w:rPr>
  </w:style>
  <w:style w:type="character" w:customStyle="1" w:styleId="HeaderChar">
    <w:name w:val="Header Char"/>
    <w:basedOn w:val="DefaultParagraphFont"/>
    <w:link w:val="Header"/>
    <w:uiPriority w:val="99"/>
    <w:rsid w:val="00BD288F"/>
    <w:rPr>
      <w:rFonts w:ascii="HelveticaNeueLT Pro 67 MdCn" w:eastAsia="Arial" w:hAnsi="HelveticaNeueLT Pro 67 MdCn" w:cs="Arial"/>
      <w:color w:val="FFFFFF" w:themeColor="background1"/>
      <w:spacing w:val="-3"/>
      <w:w w:val="115"/>
      <w:sz w:val="36"/>
    </w:rPr>
  </w:style>
  <w:style w:type="paragraph" w:styleId="Footer">
    <w:name w:val="footer"/>
    <w:basedOn w:val="BodyText"/>
    <w:link w:val="FooterChar"/>
    <w:uiPriority w:val="99"/>
    <w:unhideWhenUsed/>
    <w:qFormat/>
    <w:rsid w:val="00656DDA"/>
    <w:pPr>
      <w:tabs>
        <w:tab w:val="center" w:pos="4680"/>
        <w:tab w:val="right" w:pos="9360"/>
      </w:tabs>
    </w:pPr>
    <w:rPr>
      <w:rFonts w:ascii="HelveticaNeueLT Pro 57 Cn" w:hAnsi="HelveticaNeueLT Pro 57 Cn"/>
    </w:rPr>
  </w:style>
  <w:style w:type="character" w:customStyle="1" w:styleId="FooterChar">
    <w:name w:val="Footer Char"/>
    <w:basedOn w:val="DefaultParagraphFont"/>
    <w:link w:val="Footer"/>
    <w:uiPriority w:val="99"/>
    <w:rsid w:val="00656DDA"/>
    <w:rPr>
      <w:rFonts w:ascii="HelveticaNeueLT Pro 57 Cn" w:hAnsi="HelveticaNeueLT Pro 57 Cn"/>
      <w:color w:val="000000" w:themeColor="text1"/>
    </w:rPr>
  </w:style>
  <w:style w:type="paragraph" w:customStyle="1" w:styleId="TableHeader">
    <w:name w:val="Table Header"/>
    <w:basedOn w:val="BodyText"/>
    <w:qFormat/>
    <w:rsid w:val="00D15CB6"/>
    <w:pPr>
      <w:spacing w:before="60" w:after="40" w:line="240" w:lineRule="exact"/>
    </w:pPr>
    <w:rPr>
      <w:rFonts w:ascii="HelveticaNeueLT Pro 67 MdCn" w:hAnsi="HelveticaNeueLT Pro 67 MdCn"/>
      <w:b/>
      <w:color w:val="FFFFFF" w:themeColor="background1"/>
      <w:sz w:val="20"/>
    </w:rPr>
  </w:style>
  <w:style w:type="paragraph" w:styleId="TOCHeading">
    <w:name w:val="TOC Heading"/>
    <w:basedOn w:val="Heading1"/>
    <w:next w:val="Normal"/>
    <w:uiPriority w:val="39"/>
    <w:unhideWhenUsed/>
    <w:qFormat/>
    <w:rsid w:val="00E62472"/>
    <w:pPr>
      <w:widowControl/>
      <w:suppressAutoHyphens w:val="0"/>
      <w:autoSpaceDE/>
      <w:autoSpaceDN/>
      <w:spacing w:before="100" w:line="320" w:lineRule="exact"/>
      <w:outlineLvl w:val="9"/>
    </w:pPr>
    <w:rPr>
      <w:rFonts w:eastAsiaTheme="minorEastAsia" w:cstheme="minorBidi"/>
      <w:color w:val="248A8C"/>
      <w:spacing w:val="15"/>
      <w:w w:val="100"/>
      <w:sz w:val="34"/>
      <w:szCs w:val="22"/>
    </w:rPr>
  </w:style>
  <w:style w:type="paragraph" w:styleId="TOC2">
    <w:name w:val="toc 2"/>
    <w:basedOn w:val="Normal"/>
    <w:next w:val="Normal"/>
    <w:autoRedefine/>
    <w:uiPriority w:val="39"/>
    <w:unhideWhenUsed/>
    <w:rsid w:val="00E62472"/>
    <w:pPr>
      <w:tabs>
        <w:tab w:val="right" w:leader="dot" w:pos="9350"/>
      </w:tabs>
      <w:spacing w:before="300" w:after="0"/>
      <w:ind w:left="202"/>
    </w:pPr>
    <w:rPr>
      <w:rFonts w:ascii="Lato Semibold" w:hAnsi="Lato Semibold"/>
      <w:color w:val="315F9F"/>
      <w:sz w:val="20"/>
      <w:szCs w:val="20"/>
    </w:rPr>
  </w:style>
  <w:style w:type="paragraph" w:styleId="TOC3">
    <w:name w:val="toc 3"/>
    <w:basedOn w:val="Normal"/>
    <w:next w:val="Normal"/>
    <w:autoRedefine/>
    <w:uiPriority w:val="39"/>
    <w:unhideWhenUsed/>
    <w:rsid w:val="00E62472"/>
    <w:pPr>
      <w:spacing w:before="200" w:line="200" w:lineRule="exact"/>
      <w:ind w:left="576"/>
    </w:pPr>
    <w:rPr>
      <w:sz w:val="20"/>
      <w:szCs w:val="20"/>
    </w:rPr>
  </w:style>
  <w:style w:type="paragraph" w:styleId="TOC1">
    <w:name w:val="toc 1"/>
    <w:basedOn w:val="Normal"/>
    <w:next w:val="Normal"/>
    <w:autoRedefine/>
    <w:uiPriority w:val="39"/>
    <w:unhideWhenUsed/>
    <w:rsid w:val="00E62472"/>
    <w:pPr>
      <w:spacing w:before="300"/>
    </w:pPr>
    <w:rPr>
      <w:rFonts w:ascii="Lato Semibold" w:hAnsi="Lato Semibold"/>
      <w:sz w:val="20"/>
      <w:szCs w:val="20"/>
    </w:rPr>
  </w:style>
  <w:style w:type="paragraph" w:customStyle="1" w:styleId="BodyTextKicker">
    <w:name w:val="Body Text Kicker"/>
    <w:basedOn w:val="BodyText"/>
    <w:next w:val="BodyText"/>
    <w:link w:val="BodyTextKickerChar"/>
    <w:qFormat/>
    <w:rsid w:val="00EE6128"/>
    <w:pPr>
      <w:spacing w:after="0"/>
    </w:pPr>
    <w:rPr>
      <w:b/>
      <w:sz w:val="20"/>
    </w:rPr>
  </w:style>
  <w:style w:type="character" w:customStyle="1" w:styleId="BodyTextKickerChar">
    <w:name w:val="Body Text Kicker Char"/>
    <w:basedOn w:val="BodyTextChar"/>
    <w:link w:val="BodyTextKicker"/>
    <w:rsid w:val="00EE6128"/>
    <w:rPr>
      <w:rFonts w:ascii="Georgia" w:hAnsi="Georgia" w:cstheme="minorHAnsi"/>
      <w:b/>
      <w:color w:val="000000" w:themeColor="text1"/>
      <w:sz w:val="20"/>
    </w:rPr>
  </w:style>
  <w:style w:type="table" w:styleId="TableGrid">
    <w:name w:val="Table Grid"/>
    <w:basedOn w:val="TableNormal"/>
    <w:uiPriority w:val="39"/>
    <w:rsid w:val="00D1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D15CB6"/>
    <w:pPr>
      <w:spacing w:after="60" w:line="240" w:lineRule="exact"/>
    </w:pPr>
    <w:rPr>
      <w:sz w:val="20"/>
    </w:rPr>
  </w:style>
  <w:style w:type="paragraph" w:customStyle="1" w:styleId="TableHeaderblktext">
    <w:name w:val="Table Header blk text"/>
    <w:basedOn w:val="TableHeader"/>
    <w:qFormat/>
    <w:rsid w:val="00794455"/>
    <w:rPr>
      <w:color w:val="000000" w:themeColor="text1"/>
    </w:rPr>
  </w:style>
  <w:style w:type="paragraph" w:styleId="BalloonText">
    <w:name w:val="Balloon Text"/>
    <w:basedOn w:val="Normal"/>
    <w:link w:val="BalloonTextChar"/>
    <w:uiPriority w:val="99"/>
    <w:semiHidden/>
    <w:unhideWhenUsed/>
    <w:rsid w:val="00CD35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C2"/>
    <w:rPr>
      <w:rFonts w:ascii="Segoe UI" w:eastAsiaTheme="minorEastAsia" w:hAnsi="Segoe UI" w:cs="Segoe UI"/>
      <w:sz w:val="18"/>
      <w:szCs w:val="18"/>
    </w:rPr>
  </w:style>
  <w:style w:type="paragraph" w:styleId="Subtitle">
    <w:name w:val="Subtitle"/>
    <w:basedOn w:val="Normal"/>
    <w:next w:val="Normal"/>
    <w:link w:val="SubtitleChar"/>
    <w:uiPriority w:val="4"/>
    <w:qFormat/>
    <w:rsid w:val="00E64D0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4"/>
    <w:rsid w:val="00E64D06"/>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64D06"/>
    <w:rPr>
      <w:i/>
      <w:iCs/>
      <w:color w:val="404040" w:themeColor="text1" w:themeTint="BF"/>
    </w:rPr>
  </w:style>
  <w:style w:type="character" w:styleId="CommentReference">
    <w:name w:val="annotation reference"/>
    <w:basedOn w:val="DefaultParagraphFont"/>
    <w:uiPriority w:val="99"/>
    <w:semiHidden/>
    <w:unhideWhenUsed/>
    <w:rsid w:val="00BD4FED"/>
    <w:rPr>
      <w:sz w:val="16"/>
      <w:szCs w:val="16"/>
    </w:rPr>
  </w:style>
  <w:style w:type="paragraph" w:styleId="CommentText">
    <w:name w:val="annotation text"/>
    <w:basedOn w:val="Normal"/>
    <w:link w:val="CommentTextChar1"/>
    <w:uiPriority w:val="99"/>
    <w:unhideWhenUsed/>
    <w:rsid w:val="00BD4FED"/>
    <w:rPr>
      <w:rFonts w:eastAsiaTheme="minorHAnsi"/>
      <w:sz w:val="20"/>
      <w:szCs w:val="20"/>
    </w:rPr>
  </w:style>
  <w:style w:type="character" w:customStyle="1" w:styleId="CommentTextChar">
    <w:name w:val="Comment Text Char"/>
    <w:basedOn w:val="DefaultParagraphFont"/>
    <w:uiPriority w:val="99"/>
    <w:semiHidden/>
    <w:rsid w:val="00BD4FED"/>
    <w:rPr>
      <w:rFonts w:ascii="Roboto Slab" w:eastAsiaTheme="minorEastAsia" w:hAnsi="Roboto Slab"/>
      <w:sz w:val="20"/>
      <w:szCs w:val="20"/>
    </w:rPr>
  </w:style>
  <w:style w:type="character" w:customStyle="1" w:styleId="CommentTextChar1">
    <w:name w:val="Comment Text Char1"/>
    <w:basedOn w:val="DefaultParagraphFont"/>
    <w:link w:val="CommentText"/>
    <w:uiPriority w:val="99"/>
    <w:rsid w:val="00BD4FED"/>
    <w:rPr>
      <w:sz w:val="20"/>
      <w:szCs w:val="20"/>
    </w:rPr>
  </w:style>
  <w:style w:type="paragraph" w:customStyle="1" w:styleId="Bul-1">
    <w:name w:val="Bul-1"/>
    <w:basedOn w:val="ListParagraph"/>
    <w:link w:val="Bul-1Char"/>
    <w:uiPriority w:val="9"/>
    <w:rsid w:val="000E5C8E"/>
    <w:pPr>
      <w:numPr>
        <w:numId w:val="1"/>
      </w:numPr>
      <w:spacing w:before="120" w:line="259" w:lineRule="auto"/>
      <w:contextualSpacing w:val="0"/>
    </w:pPr>
    <w:rPr>
      <w:color w:val="auto"/>
      <w:sz w:val="21"/>
      <w:szCs w:val="22"/>
    </w:rPr>
  </w:style>
  <w:style w:type="character" w:customStyle="1" w:styleId="Bul-1Char">
    <w:name w:val="Bul-1 Char"/>
    <w:basedOn w:val="DefaultParagraphFont"/>
    <w:link w:val="Bul-1"/>
    <w:uiPriority w:val="9"/>
    <w:rsid w:val="000E5C8E"/>
    <w:rPr>
      <w:rFonts w:cstheme="minorHAnsi"/>
      <w:sz w:val="21"/>
      <w:szCs w:val="22"/>
    </w:rPr>
  </w:style>
  <w:style w:type="character" w:customStyle="1" w:styleId="UnresolvedMention1">
    <w:name w:val="Unresolved Mention1"/>
    <w:basedOn w:val="DefaultParagraphFont"/>
    <w:uiPriority w:val="99"/>
    <w:semiHidden/>
    <w:unhideWhenUsed/>
    <w:rsid w:val="006F4AE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2980"/>
    <w:pPr>
      <w:spacing w:before="0" w:after="100"/>
    </w:pPr>
    <w:rPr>
      <w:rFonts w:eastAsiaTheme="minorEastAsia"/>
      <w:b/>
      <w:bCs/>
    </w:rPr>
  </w:style>
  <w:style w:type="character" w:customStyle="1" w:styleId="CommentSubjectChar">
    <w:name w:val="Comment Subject Char"/>
    <w:basedOn w:val="CommentTextChar1"/>
    <w:link w:val="CommentSubject"/>
    <w:uiPriority w:val="99"/>
    <w:semiHidden/>
    <w:rsid w:val="00A32980"/>
    <w:rPr>
      <w:rFonts w:eastAsiaTheme="minorEastAsia" w:cstheme="minorHAnsi"/>
      <w:b/>
      <w:bCs/>
      <w:sz w:val="20"/>
      <w:szCs w:val="20"/>
    </w:rPr>
  </w:style>
  <w:style w:type="character" w:styleId="Hyperlink">
    <w:name w:val="Hyperlink"/>
    <w:basedOn w:val="DefaultParagraphFont"/>
    <w:uiPriority w:val="99"/>
    <w:unhideWhenUsed/>
    <w:rsid w:val="00486D84"/>
    <w:rPr>
      <w:color w:val="0563C1" w:themeColor="hyperlink"/>
      <w:u w:val="single"/>
    </w:rPr>
  </w:style>
  <w:style w:type="paragraph" w:customStyle="1" w:styleId="paragraph">
    <w:name w:val="paragraph"/>
    <w:basedOn w:val="Normal"/>
    <w:rsid w:val="00F938CB"/>
    <w:pPr>
      <w:spacing w:before="100" w:beforeAutospacing="1" w:afterAutospacing="1"/>
    </w:pPr>
    <w:rPr>
      <w:rFonts w:ascii="Times New Roman" w:eastAsia="Times New Roman" w:hAnsi="Times New Roman" w:cs="Times New Roman"/>
    </w:rPr>
  </w:style>
  <w:style w:type="character" w:customStyle="1" w:styleId="normaltextrun">
    <w:name w:val="normaltextrun"/>
    <w:basedOn w:val="DefaultParagraphFont"/>
    <w:rsid w:val="00F938CB"/>
  </w:style>
  <w:style w:type="character" w:customStyle="1" w:styleId="eop">
    <w:name w:val="eop"/>
    <w:basedOn w:val="DefaultParagraphFont"/>
    <w:rsid w:val="00F938CB"/>
  </w:style>
  <w:style w:type="paragraph" w:styleId="NormalWeb">
    <w:name w:val="Normal (Web)"/>
    <w:basedOn w:val="Normal"/>
    <w:uiPriority w:val="99"/>
    <w:unhideWhenUsed/>
    <w:rsid w:val="00925265"/>
    <w:pPr>
      <w:spacing w:before="100" w:beforeAutospacing="1" w:afterAutospacing="1"/>
    </w:pPr>
    <w:rPr>
      <w:rFonts w:ascii="Times New Roman" w:eastAsia="Times New Roman" w:hAnsi="Times New Roman" w:cs="Times New Roman"/>
    </w:rPr>
  </w:style>
  <w:style w:type="paragraph" w:customStyle="1" w:styleId="qsaphowfooter">
    <w:name w:val="qsap_how_footer"/>
    <w:basedOn w:val="Normal"/>
    <w:rsid w:val="00925265"/>
    <w:pPr>
      <w:spacing w:before="100" w:beforeAutospacing="1"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80347"/>
    <w:rPr>
      <w:color w:val="954F72" w:themeColor="followedHyperlink"/>
      <w:u w:val="single"/>
    </w:rPr>
  </w:style>
  <w:style w:type="paragraph" w:customStyle="1" w:styleId="bull4">
    <w:name w:val="bull 4"/>
    <w:basedOn w:val="Normal"/>
    <w:rsid w:val="008145B3"/>
    <w:pPr>
      <w:numPr>
        <w:ilvl w:val="1"/>
        <w:numId w:val="1"/>
      </w:numPr>
    </w:pPr>
  </w:style>
  <w:style w:type="character" w:styleId="UnresolvedMention">
    <w:name w:val="Unresolved Mention"/>
    <w:basedOn w:val="DefaultParagraphFont"/>
    <w:uiPriority w:val="99"/>
    <w:semiHidden/>
    <w:unhideWhenUsed/>
    <w:rsid w:val="008145B3"/>
    <w:rPr>
      <w:color w:val="605E5C"/>
      <w:shd w:val="clear" w:color="auto" w:fill="E1DFDD"/>
    </w:rPr>
  </w:style>
  <w:style w:type="paragraph" w:customStyle="1" w:styleId="bull2">
    <w:name w:val="bull 2"/>
    <w:basedOn w:val="bull4"/>
    <w:qFormat/>
    <w:rsid w:val="0057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7403">
      <w:bodyDiv w:val="1"/>
      <w:marLeft w:val="0"/>
      <w:marRight w:val="0"/>
      <w:marTop w:val="0"/>
      <w:marBottom w:val="0"/>
      <w:divBdr>
        <w:top w:val="none" w:sz="0" w:space="0" w:color="auto"/>
        <w:left w:val="none" w:sz="0" w:space="0" w:color="auto"/>
        <w:bottom w:val="none" w:sz="0" w:space="0" w:color="auto"/>
        <w:right w:val="none" w:sz="0" w:space="0" w:color="auto"/>
      </w:divBdr>
      <w:divsChild>
        <w:div w:id="51731369">
          <w:marLeft w:val="0"/>
          <w:marRight w:val="0"/>
          <w:marTop w:val="0"/>
          <w:marBottom w:val="0"/>
          <w:divBdr>
            <w:top w:val="none" w:sz="0" w:space="0" w:color="auto"/>
            <w:left w:val="none" w:sz="0" w:space="0" w:color="auto"/>
            <w:bottom w:val="none" w:sz="0" w:space="0" w:color="auto"/>
            <w:right w:val="none" w:sz="0" w:space="0" w:color="auto"/>
          </w:divBdr>
          <w:divsChild>
            <w:div w:id="4993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5855">
      <w:bodyDiv w:val="1"/>
      <w:marLeft w:val="0"/>
      <w:marRight w:val="0"/>
      <w:marTop w:val="0"/>
      <w:marBottom w:val="0"/>
      <w:divBdr>
        <w:top w:val="none" w:sz="0" w:space="0" w:color="auto"/>
        <w:left w:val="none" w:sz="0" w:space="0" w:color="auto"/>
        <w:bottom w:val="none" w:sz="0" w:space="0" w:color="auto"/>
        <w:right w:val="none" w:sz="0" w:space="0" w:color="auto"/>
      </w:divBdr>
      <w:divsChild>
        <w:div w:id="1318650688">
          <w:marLeft w:val="0"/>
          <w:marRight w:val="0"/>
          <w:marTop w:val="0"/>
          <w:marBottom w:val="0"/>
          <w:divBdr>
            <w:top w:val="none" w:sz="0" w:space="0" w:color="auto"/>
            <w:left w:val="none" w:sz="0" w:space="0" w:color="auto"/>
            <w:bottom w:val="none" w:sz="0" w:space="0" w:color="auto"/>
            <w:right w:val="none" w:sz="0" w:space="0" w:color="auto"/>
          </w:divBdr>
          <w:divsChild>
            <w:div w:id="753743341">
              <w:marLeft w:val="0"/>
              <w:marRight w:val="0"/>
              <w:marTop w:val="0"/>
              <w:marBottom w:val="0"/>
              <w:divBdr>
                <w:top w:val="none" w:sz="0" w:space="0" w:color="auto"/>
                <w:left w:val="none" w:sz="0" w:space="0" w:color="auto"/>
                <w:bottom w:val="none" w:sz="0" w:space="0" w:color="auto"/>
                <w:right w:val="none" w:sz="0" w:space="0" w:color="auto"/>
              </w:divBdr>
            </w:div>
          </w:divsChild>
        </w:div>
        <w:div w:id="1785466091">
          <w:marLeft w:val="0"/>
          <w:marRight w:val="0"/>
          <w:marTop w:val="0"/>
          <w:marBottom w:val="0"/>
          <w:divBdr>
            <w:top w:val="none" w:sz="0" w:space="0" w:color="auto"/>
            <w:left w:val="none" w:sz="0" w:space="0" w:color="auto"/>
            <w:bottom w:val="none" w:sz="0" w:space="0" w:color="auto"/>
            <w:right w:val="none" w:sz="0" w:space="0" w:color="auto"/>
          </w:divBdr>
          <w:divsChild>
            <w:div w:id="58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63">
      <w:bodyDiv w:val="1"/>
      <w:marLeft w:val="0"/>
      <w:marRight w:val="0"/>
      <w:marTop w:val="0"/>
      <w:marBottom w:val="0"/>
      <w:divBdr>
        <w:top w:val="none" w:sz="0" w:space="0" w:color="auto"/>
        <w:left w:val="none" w:sz="0" w:space="0" w:color="auto"/>
        <w:bottom w:val="none" w:sz="0" w:space="0" w:color="auto"/>
        <w:right w:val="none" w:sz="0" w:space="0" w:color="auto"/>
      </w:divBdr>
      <w:divsChild>
        <w:div w:id="270287207">
          <w:marLeft w:val="0"/>
          <w:marRight w:val="0"/>
          <w:marTop w:val="0"/>
          <w:marBottom w:val="0"/>
          <w:divBdr>
            <w:top w:val="none" w:sz="0" w:space="0" w:color="auto"/>
            <w:left w:val="none" w:sz="0" w:space="0" w:color="auto"/>
            <w:bottom w:val="single" w:sz="6" w:space="0" w:color="EEEEEE"/>
            <w:right w:val="none" w:sz="0" w:space="0" w:color="auto"/>
          </w:divBdr>
          <w:divsChild>
            <w:div w:id="1209415180">
              <w:marLeft w:val="0"/>
              <w:marRight w:val="0"/>
              <w:marTop w:val="0"/>
              <w:marBottom w:val="0"/>
              <w:divBdr>
                <w:top w:val="none" w:sz="0" w:space="0" w:color="auto"/>
                <w:left w:val="single" w:sz="6" w:space="11" w:color="EEEEEE"/>
                <w:bottom w:val="none" w:sz="0" w:space="0" w:color="auto"/>
                <w:right w:val="none" w:sz="0" w:space="0" w:color="auto"/>
              </w:divBdr>
            </w:div>
            <w:div w:id="1383939392">
              <w:marLeft w:val="0"/>
              <w:marRight w:val="0"/>
              <w:marTop w:val="0"/>
              <w:marBottom w:val="0"/>
              <w:divBdr>
                <w:top w:val="none" w:sz="0" w:space="0" w:color="auto"/>
                <w:left w:val="none" w:sz="0" w:space="0" w:color="auto"/>
                <w:bottom w:val="none" w:sz="0" w:space="0" w:color="auto"/>
                <w:right w:val="none" w:sz="0" w:space="0" w:color="auto"/>
              </w:divBdr>
            </w:div>
          </w:divsChild>
        </w:div>
        <w:div w:id="1956058689">
          <w:marLeft w:val="0"/>
          <w:marRight w:val="0"/>
          <w:marTop w:val="0"/>
          <w:marBottom w:val="0"/>
          <w:divBdr>
            <w:top w:val="none" w:sz="0" w:space="0" w:color="auto"/>
            <w:left w:val="none" w:sz="0" w:space="0" w:color="auto"/>
            <w:bottom w:val="none" w:sz="0" w:space="0" w:color="auto"/>
            <w:right w:val="none" w:sz="0" w:space="0" w:color="auto"/>
          </w:divBdr>
        </w:div>
      </w:divsChild>
    </w:div>
    <w:div w:id="1073239331">
      <w:bodyDiv w:val="1"/>
      <w:marLeft w:val="0"/>
      <w:marRight w:val="0"/>
      <w:marTop w:val="0"/>
      <w:marBottom w:val="0"/>
      <w:divBdr>
        <w:top w:val="none" w:sz="0" w:space="0" w:color="auto"/>
        <w:left w:val="none" w:sz="0" w:space="0" w:color="auto"/>
        <w:bottom w:val="none" w:sz="0" w:space="0" w:color="auto"/>
        <w:right w:val="none" w:sz="0" w:space="0" w:color="auto"/>
      </w:divBdr>
      <w:divsChild>
        <w:div w:id="1671787947">
          <w:marLeft w:val="0"/>
          <w:marRight w:val="0"/>
          <w:marTop w:val="0"/>
          <w:marBottom w:val="0"/>
          <w:divBdr>
            <w:top w:val="none" w:sz="0" w:space="0" w:color="auto"/>
            <w:left w:val="none" w:sz="0" w:space="0" w:color="auto"/>
            <w:bottom w:val="none" w:sz="0" w:space="0" w:color="auto"/>
            <w:right w:val="none" w:sz="0" w:space="0" w:color="auto"/>
          </w:divBdr>
          <w:divsChild>
            <w:div w:id="3126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5486">
      <w:bodyDiv w:val="1"/>
      <w:marLeft w:val="0"/>
      <w:marRight w:val="0"/>
      <w:marTop w:val="0"/>
      <w:marBottom w:val="0"/>
      <w:divBdr>
        <w:top w:val="none" w:sz="0" w:space="0" w:color="auto"/>
        <w:left w:val="none" w:sz="0" w:space="0" w:color="auto"/>
        <w:bottom w:val="none" w:sz="0" w:space="0" w:color="auto"/>
        <w:right w:val="none" w:sz="0" w:space="0" w:color="auto"/>
      </w:divBdr>
      <w:divsChild>
        <w:div w:id="1007906268">
          <w:marLeft w:val="0"/>
          <w:marRight w:val="0"/>
          <w:marTop w:val="0"/>
          <w:marBottom w:val="0"/>
          <w:divBdr>
            <w:top w:val="none" w:sz="0" w:space="0" w:color="auto"/>
            <w:left w:val="none" w:sz="0" w:space="0" w:color="auto"/>
            <w:bottom w:val="none" w:sz="0" w:space="0" w:color="auto"/>
            <w:right w:val="none" w:sz="0" w:space="0" w:color="auto"/>
          </w:divBdr>
          <w:divsChild>
            <w:div w:id="625619609">
              <w:marLeft w:val="0"/>
              <w:marRight w:val="0"/>
              <w:marTop w:val="0"/>
              <w:marBottom w:val="0"/>
              <w:divBdr>
                <w:top w:val="none" w:sz="0" w:space="0" w:color="auto"/>
                <w:left w:val="none" w:sz="0" w:space="0" w:color="auto"/>
                <w:bottom w:val="none" w:sz="0" w:space="0" w:color="auto"/>
                <w:right w:val="none" w:sz="0" w:space="0" w:color="auto"/>
              </w:divBdr>
              <w:divsChild>
                <w:div w:id="17257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5380">
      <w:bodyDiv w:val="1"/>
      <w:marLeft w:val="0"/>
      <w:marRight w:val="0"/>
      <w:marTop w:val="0"/>
      <w:marBottom w:val="0"/>
      <w:divBdr>
        <w:top w:val="none" w:sz="0" w:space="0" w:color="auto"/>
        <w:left w:val="none" w:sz="0" w:space="0" w:color="auto"/>
        <w:bottom w:val="none" w:sz="0" w:space="0" w:color="auto"/>
        <w:right w:val="none" w:sz="0" w:space="0" w:color="auto"/>
      </w:divBdr>
      <w:divsChild>
        <w:div w:id="2130513279">
          <w:marLeft w:val="0"/>
          <w:marRight w:val="0"/>
          <w:marTop w:val="0"/>
          <w:marBottom w:val="0"/>
          <w:divBdr>
            <w:top w:val="none" w:sz="0" w:space="0" w:color="auto"/>
            <w:left w:val="none" w:sz="0" w:space="0" w:color="auto"/>
            <w:bottom w:val="none" w:sz="0" w:space="0" w:color="auto"/>
            <w:right w:val="none" w:sz="0" w:space="0" w:color="auto"/>
          </w:divBdr>
          <w:divsChild>
            <w:div w:id="1183324312">
              <w:marLeft w:val="0"/>
              <w:marRight w:val="0"/>
              <w:marTop w:val="0"/>
              <w:marBottom w:val="0"/>
              <w:divBdr>
                <w:top w:val="none" w:sz="0" w:space="0" w:color="auto"/>
                <w:left w:val="none" w:sz="0" w:space="0" w:color="auto"/>
                <w:bottom w:val="none" w:sz="0" w:space="0" w:color="auto"/>
                <w:right w:val="none" w:sz="0" w:space="0" w:color="auto"/>
              </w:divBdr>
              <w:divsChild>
                <w:div w:id="6808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1110">
      <w:bodyDiv w:val="1"/>
      <w:marLeft w:val="0"/>
      <w:marRight w:val="0"/>
      <w:marTop w:val="0"/>
      <w:marBottom w:val="0"/>
      <w:divBdr>
        <w:top w:val="none" w:sz="0" w:space="0" w:color="auto"/>
        <w:left w:val="none" w:sz="0" w:space="0" w:color="auto"/>
        <w:bottom w:val="none" w:sz="0" w:space="0" w:color="auto"/>
        <w:right w:val="none" w:sz="0" w:space="0" w:color="auto"/>
      </w:divBdr>
      <w:divsChild>
        <w:div w:id="129640743">
          <w:marLeft w:val="0"/>
          <w:marRight w:val="0"/>
          <w:marTop w:val="0"/>
          <w:marBottom w:val="0"/>
          <w:divBdr>
            <w:top w:val="none" w:sz="0" w:space="0" w:color="auto"/>
            <w:left w:val="none" w:sz="0" w:space="0" w:color="auto"/>
            <w:bottom w:val="none" w:sz="0" w:space="0" w:color="auto"/>
            <w:right w:val="none" w:sz="0" w:space="0" w:color="auto"/>
          </w:divBdr>
          <w:divsChild>
            <w:div w:id="1449929744">
              <w:marLeft w:val="0"/>
              <w:marRight w:val="0"/>
              <w:marTop w:val="0"/>
              <w:marBottom w:val="0"/>
              <w:divBdr>
                <w:top w:val="none" w:sz="0" w:space="0" w:color="auto"/>
                <w:left w:val="none" w:sz="0" w:space="0" w:color="auto"/>
                <w:bottom w:val="none" w:sz="0" w:space="0" w:color="auto"/>
                <w:right w:val="none" w:sz="0" w:space="0" w:color="auto"/>
              </w:divBdr>
              <w:divsChild>
                <w:div w:id="1754233069">
                  <w:marLeft w:val="0"/>
                  <w:marRight w:val="0"/>
                  <w:marTop w:val="0"/>
                  <w:marBottom w:val="0"/>
                  <w:divBdr>
                    <w:top w:val="none" w:sz="0" w:space="0" w:color="auto"/>
                    <w:left w:val="none" w:sz="0" w:space="0" w:color="auto"/>
                    <w:bottom w:val="none" w:sz="0" w:space="0" w:color="auto"/>
                    <w:right w:val="none" w:sz="0" w:space="0" w:color="auto"/>
                  </w:divBdr>
                </w:div>
              </w:divsChild>
            </w:div>
            <w:div w:id="1708212275">
              <w:marLeft w:val="0"/>
              <w:marRight w:val="0"/>
              <w:marTop w:val="0"/>
              <w:marBottom w:val="0"/>
              <w:divBdr>
                <w:top w:val="none" w:sz="0" w:space="0" w:color="auto"/>
                <w:left w:val="none" w:sz="0" w:space="0" w:color="auto"/>
                <w:bottom w:val="none" w:sz="0" w:space="0" w:color="auto"/>
                <w:right w:val="none" w:sz="0" w:space="0" w:color="auto"/>
              </w:divBdr>
              <w:divsChild>
                <w:div w:id="77656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732">
      <w:bodyDiv w:val="1"/>
      <w:marLeft w:val="0"/>
      <w:marRight w:val="0"/>
      <w:marTop w:val="0"/>
      <w:marBottom w:val="0"/>
      <w:divBdr>
        <w:top w:val="none" w:sz="0" w:space="0" w:color="auto"/>
        <w:left w:val="none" w:sz="0" w:space="0" w:color="auto"/>
        <w:bottom w:val="none" w:sz="0" w:space="0" w:color="auto"/>
        <w:right w:val="none" w:sz="0" w:space="0" w:color="auto"/>
      </w:divBdr>
      <w:divsChild>
        <w:div w:id="1472167373">
          <w:marLeft w:val="0"/>
          <w:marRight w:val="0"/>
          <w:marTop w:val="0"/>
          <w:marBottom w:val="0"/>
          <w:divBdr>
            <w:top w:val="none" w:sz="0" w:space="0" w:color="auto"/>
            <w:left w:val="none" w:sz="0" w:space="0" w:color="auto"/>
            <w:bottom w:val="none" w:sz="0" w:space="0" w:color="auto"/>
            <w:right w:val="none" w:sz="0" w:space="0" w:color="auto"/>
          </w:divBdr>
          <w:divsChild>
            <w:div w:id="6636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2084">
      <w:bodyDiv w:val="1"/>
      <w:marLeft w:val="0"/>
      <w:marRight w:val="0"/>
      <w:marTop w:val="0"/>
      <w:marBottom w:val="0"/>
      <w:divBdr>
        <w:top w:val="none" w:sz="0" w:space="0" w:color="auto"/>
        <w:left w:val="none" w:sz="0" w:space="0" w:color="auto"/>
        <w:bottom w:val="none" w:sz="0" w:space="0" w:color="auto"/>
        <w:right w:val="none" w:sz="0" w:space="0" w:color="auto"/>
      </w:divBdr>
      <w:divsChild>
        <w:div w:id="68313841">
          <w:marLeft w:val="0"/>
          <w:marRight w:val="0"/>
          <w:marTop w:val="0"/>
          <w:marBottom w:val="0"/>
          <w:divBdr>
            <w:top w:val="none" w:sz="0" w:space="0" w:color="auto"/>
            <w:left w:val="none" w:sz="0" w:space="0" w:color="auto"/>
            <w:bottom w:val="none" w:sz="0" w:space="0" w:color="auto"/>
            <w:right w:val="none" w:sz="0" w:space="0" w:color="auto"/>
          </w:divBdr>
          <w:divsChild>
            <w:div w:id="9472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5755">
      <w:bodyDiv w:val="1"/>
      <w:marLeft w:val="0"/>
      <w:marRight w:val="0"/>
      <w:marTop w:val="0"/>
      <w:marBottom w:val="0"/>
      <w:divBdr>
        <w:top w:val="none" w:sz="0" w:space="0" w:color="auto"/>
        <w:left w:val="none" w:sz="0" w:space="0" w:color="auto"/>
        <w:bottom w:val="none" w:sz="0" w:space="0" w:color="auto"/>
        <w:right w:val="none" w:sz="0" w:space="0" w:color="auto"/>
      </w:divBdr>
      <w:divsChild>
        <w:div w:id="1981108028">
          <w:marLeft w:val="0"/>
          <w:marRight w:val="0"/>
          <w:marTop w:val="0"/>
          <w:marBottom w:val="0"/>
          <w:divBdr>
            <w:top w:val="none" w:sz="0" w:space="0" w:color="auto"/>
            <w:left w:val="none" w:sz="0" w:space="0" w:color="auto"/>
            <w:bottom w:val="none" w:sz="0" w:space="0" w:color="auto"/>
            <w:right w:val="none" w:sz="0" w:space="0" w:color="auto"/>
          </w:divBdr>
          <w:divsChild>
            <w:div w:id="90052039">
              <w:marLeft w:val="0"/>
              <w:marRight w:val="0"/>
              <w:marTop w:val="0"/>
              <w:marBottom w:val="0"/>
              <w:divBdr>
                <w:top w:val="none" w:sz="0" w:space="0" w:color="auto"/>
                <w:left w:val="none" w:sz="0" w:space="0" w:color="auto"/>
                <w:bottom w:val="none" w:sz="0" w:space="0" w:color="auto"/>
                <w:right w:val="none" w:sz="0" w:space="0" w:color="auto"/>
              </w:divBdr>
              <w:divsChild>
                <w:div w:id="279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916">
      <w:bodyDiv w:val="1"/>
      <w:marLeft w:val="0"/>
      <w:marRight w:val="0"/>
      <w:marTop w:val="0"/>
      <w:marBottom w:val="0"/>
      <w:divBdr>
        <w:top w:val="none" w:sz="0" w:space="0" w:color="auto"/>
        <w:left w:val="none" w:sz="0" w:space="0" w:color="auto"/>
        <w:bottom w:val="none" w:sz="0" w:space="0" w:color="auto"/>
        <w:right w:val="none" w:sz="0" w:space="0" w:color="auto"/>
      </w:divBdr>
      <w:divsChild>
        <w:div w:id="1277525038">
          <w:marLeft w:val="0"/>
          <w:marRight w:val="0"/>
          <w:marTop w:val="0"/>
          <w:marBottom w:val="0"/>
          <w:divBdr>
            <w:top w:val="none" w:sz="0" w:space="0" w:color="auto"/>
            <w:left w:val="none" w:sz="0" w:space="0" w:color="auto"/>
            <w:bottom w:val="none" w:sz="0" w:space="0" w:color="auto"/>
            <w:right w:val="none" w:sz="0" w:space="0" w:color="auto"/>
          </w:divBdr>
          <w:divsChild>
            <w:div w:id="162858323">
              <w:marLeft w:val="0"/>
              <w:marRight w:val="0"/>
              <w:marTop w:val="0"/>
              <w:marBottom w:val="0"/>
              <w:divBdr>
                <w:top w:val="none" w:sz="0" w:space="0" w:color="auto"/>
                <w:left w:val="none" w:sz="0" w:space="0" w:color="auto"/>
                <w:bottom w:val="none" w:sz="0" w:space="0" w:color="auto"/>
                <w:right w:val="none" w:sz="0" w:space="0" w:color="auto"/>
              </w:divBdr>
            </w:div>
          </w:divsChild>
        </w:div>
        <w:div w:id="1894386651">
          <w:marLeft w:val="0"/>
          <w:marRight w:val="0"/>
          <w:marTop w:val="0"/>
          <w:marBottom w:val="0"/>
          <w:divBdr>
            <w:top w:val="none" w:sz="0" w:space="0" w:color="auto"/>
            <w:left w:val="none" w:sz="0" w:space="0" w:color="auto"/>
            <w:bottom w:val="none" w:sz="0" w:space="0" w:color="auto"/>
            <w:right w:val="none" w:sz="0" w:space="0" w:color="auto"/>
          </w:divBdr>
          <w:divsChild>
            <w:div w:id="1161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0874">
      <w:bodyDiv w:val="1"/>
      <w:marLeft w:val="0"/>
      <w:marRight w:val="0"/>
      <w:marTop w:val="0"/>
      <w:marBottom w:val="0"/>
      <w:divBdr>
        <w:top w:val="none" w:sz="0" w:space="0" w:color="auto"/>
        <w:left w:val="none" w:sz="0" w:space="0" w:color="auto"/>
        <w:bottom w:val="none" w:sz="0" w:space="0" w:color="auto"/>
        <w:right w:val="none" w:sz="0" w:space="0" w:color="auto"/>
      </w:divBdr>
      <w:divsChild>
        <w:div w:id="2117822217">
          <w:marLeft w:val="0"/>
          <w:marRight w:val="0"/>
          <w:marTop w:val="0"/>
          <w:marBottom w:val="0"/>
          <w:divBdr>
            <w:top w:val="none" w:sz="0" w:space="0" w:color="auto"/>
            <w:left w:val="none" w:sz="0" w:space="0" w:color="auto"/>
            <w:bottom w:val="none" w:sz="0" w:space="0" w:color="auto"/>
            <w:right w:val="none" w:sz="0" w:space="0" w:color="auto"/>
          </w:divBdr>
          <w:divsChild>
            <w:div w:id="591085826">
              <w:marLeft w:val="0"/>
              <w:marRight w:val="0"/>
              <w:marTop w:val="0"/>
              <w:marBottom w:val="0"/>
              <w:divBdr>
                <w:top w:val="none" w:sz="0" w:space="0" w:color="auto"/>
                <w:left w:val="none" w:sz="0" w:space="0" w:color="auto"/>
                <w:bottom w:val="none" w:sz="0" w:space="0" w:color="auto"/>
                <w:right w:val="none" w:sz="0" w:space="0" w:color="auto"/>
              </w:divBdr>
              <w:divsChild>
                <w:div w:id="15412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206">
      <w:bodyDiv w:val="1"/>
      <w:marLeft w:val="0"/>
      <w:marRight w:val="0"/>
      <w:marTop w:val="0"/>
      <w:marBottom w:val="0"/>
      <w:divBdr>
        <w:top w:val="none" w:sz="0" w:space="0" w:color="auto"/>
        <w:left w:val="none" w:sz="0" w:space="0" w:color="auto"/>
        <w:bottom w:val="none" w:sz="0" w:space="0" w:color="auto"/>
        <w:right w:val="none" w:sz="0" w:space="0" w:color="auto"/>
      </w:divBdr>
      <w:divsChild>
        <w:div w:id="369260326">
          <w:marLeft w:val="0"/>
          <w:marRight w:val="0"/>
          <w:marTop w:val="0"/>
          <w:marBottom w:val="0"/>
          <w:divBdr>
            <w:top w:val="none" w:sz="0" w:space="0" w:color="auto"/>
            <w:left w:val="none" w:sz="0" w:space="0" w:color="auto"/>
            <w:bottom w:val="none" w:sz="0" w:space="0" w:color="auto"/>
            <w:right w:val="none" w:sz="0" w:space="0" w:color="auto"/>
          </w:divBdr>
          <w:divsChild>
            <w:div w:id="43911516">
              <w:marLeft w:val="0"/>
              <w:marRight w:val="0"/>
              <w:marTop w:val="0"/>
              <w:marBottom w:val="0"/>
              <w:divBdr>
                <w:top w:val="none" w:sz="0" w:space="0" w:color="auto"/>
                <w:left w:val="none" w:sz="0" w:space="0" w:color="auto"/>
                <w:bottom w:val="none" w:sz="0" w:space="0" w:color="auto"/>
                <w:right w:val="none" w:sz="0" w:space="0" w:color="auto"/>
              </w:divBdr>
            </w:div>
            <w:div w:id="834733434">
              <w:marLeft w:val="0"/>
              <w:marRight w:val="0"/>
              <w:marTop w:val="0"/>
              <w:marBottom w:val="0"/>
              <w:divBdr>
                <w:top w:val="none" w:sz="0" w:space="0" w:color="auto"/>
                <w:left w:val="none" w:sz="0" w:space="0" w:color="auto"/>
                <w:bottom w:val="none" w:sz="0" w:space="0" w:color="auto"/>
                <w:right w:val="none" w:sz="0" w:space="0" w:color="auto"/>
              </w:divBdr>
            </w:div>
            <w:div w:id="1270745726">
              <w:marLeft w:val="0"/>
              <w:marRight w:val="0"/>
              <w:marTop w:val="0"/>
              <w:marBottom w:val="0"/>
              <w:divBdr>
                <w:top w:val="none" w:sz="0" w:space="0" w:color="auto"/>
                <w:left w:val="none" w:sz="0" w:space="0" w:color="auto"/>
                <w:bottom w:val="none" w:sz="0" w:space="0" w:color="auto"/>
                <w:right w:val="none" w:sz="0" w:space="0" w:color="auto"/>
              </w:divBdr>
            </w:div>
          </w:divsChild>
        </w:div>
        <w:div w:id="1398166184">
          <w:marLeft w:val="0"/>
          <w:marRight w:val="0"/>
          <w:marTop w:val="0"/>
          <w:marBottom w:val="0"/>
          <w:divBdr>
            <w:top w:val="none" w:sz="0" w:space="0" w:color="auto"/>
            <w:left w:val="none" w:sz="0" w:space="0" w:color="auto"/>
            <w:bottom w:val="none" w:sz="0" w:space="0" w:color="auto"/>
            <w:right w:val="none" w:sz="0" w:space="0" w:color="auto"/>
          </w:divBdr>
          <w:divsChild>
            <w:div w:id="700934557">
              <w:marLeft w:val="0"/>
              <w:marRight w:val="0"/>
              <w:marTop w:val="0"/>
              <w:marBottom w:val="0"/>
              <w:divBdr>
                <w:top w:val="none" w:sz="0" w:space="0" w:color="auto"/>
                <w:left w:val="none" w:sz="0" w:space="0" w:color="auto"/>
                <w:bottom w:val="none" w:sz="0" w:space="0" w:color="auto"/>
                <w:right w:val="none" w:sz="0" w:space="0" w:color="auto"/>
              </w:divBdr>
            </w:div>
          </w:divsChild>
        </w:div>
        <w:div w:id="1582981873">
          <w:marLeft w:val="0"/>
          <w:marRight w:val="0"/>
          <w:marTop w:val="0"/>
          <w:marBottom w:val="0"/>
          <w:divBdr>
            <w:top w:val="none" w:sz="0" w:space="0" w:color="auto"/>
            <w:left w:val="none" w:sz="0" w:space="0" w:color="auto"/>
            <w:bottom w:val="none" w:sz="0" w:space="0" w:color="auto"/>
            <w:right w:val="none" w:sz="0" w:space="0" w:color="auto"/>
          </w:divBdr>
          <w:divsChild>
            <w:div w:id="309405474">
              <w:marLeft w:val="0"/>
              <w:marRight w:val="0"/>
              <w:marTop w:val="0"/>
              <w:marBottom w:val="0"/>
              <w:divBdr>
                <w:top w:val="none" w:sz="0" w:space="0" w:color="auto"/>
                <w:left w:val="none" w:sz="0" w:space="0" w:color="auto"/>
                <w:bottom w:val="none" w:sz="0" w:space="0" w:color="auto"/>
                <w:right w:val="none" w:sz="0" w:space="0" w:color="auto"/>
              </w:divBdr>
            </w:div>
            <w:div w:id="1036856015">
              <w:marLeft w:val="0"/>
              <w:marRight w:val="0"/>
              <w:marTop w:val="0"/>
              <w:marBottom w:val="0"/>
              <w:divBdr>
                <w:top w:val="none" w:sz="0" w:space="0" w:color="auto"/>
                <w:left w:val="none" w:sz="0" w:space="0" w:color="auto"/>
                <w:bottom w:val="none" w:sz="0" w:space="0" w:color="auto"/>
                <w:right w:val="none" w:sz="0" w:space="0" w:color="auto"/>
              </w:divBdr>
            </w:div>
            <w:div w:id="1620867540">
              <w:marLeft w:val="0"/>
              <w:marRight w:val="0"/>
              <w:marTop w:val="0"/>
              <w:marBottom w:val="0"/>
              <w:divBdr>
                <w:top w:val="none" w:sz="0" w:space="0" w:color="auto"/>
                <w:left w:val="none" w:sz="0" w:space="0" w:color="auto"/>
                <w:bottom w:val="none" w:sz="0" w:space="0" w:color="auto"/>
                <w:right w:val="none" w:sz="0" w:space="0" w:color="auto"/>
              </w:divBdr>
            </w:div>
            <w:div w:id="16532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4124">
      <w:bodyDiv w:val="1"/>
      <w:marLeft w:val="0"/>
      <w:marRight w:val="0"/>
      <w:marTop w:val="0"/>
      <w:marBottom w:val="0"/>
      <w:divBdr>
        <w:top w:val="none" w:sz="0" w:space="0" w:color="auto"/>
        <w:left w:val="none" w:sz="0" w:space="0" w:color="auto"/>
        <w:bottom w:val="none" w:sz="0" w:space="0" w:color="auto"/>
        <w:right w:val="none" w:sz="0" w:space="0" w:color="auto"/>
      </w:divBdr>
      <w:divsChild>
        <w:div w:id="341053070">
          <w:marLeft w:val="0"/>
          <w:marRight w:val="0"/>
          <w:marTop w:val="0"/>
          <w:marBottom w:val="0"/>
          <w:divBdr>
            <w:top w:val="none" w:sz="0" w:space="0" w:color="auto"/>
            <w:left w:val="none" w:sz="0" w:space="0" w:color="auto"/>
            <w:bottom w:val="none" w:sz="0" w:space="0" w:color="auto"/>
            <w:right w:val="none" w:sz="0" w:space="0" w:color="auto"/>
          </w:divBdr>
          <w:divsChild>
            <w:div w:id="4621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612">
      <w:bodyDiv w:val="1"/>
      <w:marLeft w:val="0"/>
      <w:marRight w:val="0"/>
      <w:marTop w:val="0"/>
      <w:marBottom w:val="0"/>
      <w:divBdr>
        <w:top w:val="none" w:sz="0" w:space="0" w:color="auto"/>
        <w:left w:val="none" w:sz="0" w:space="0" w:color="auto"/>
        <w:bottom w:val="none" w:sz="0" w:space="0" w:color="auto"/>
        <w:right w:val="none" w:sz="0" w:space="0" w:color="auto"/>
      </w:divBdr>
      <w:divsChild>
        <w:div w:id="768283535">
          <w:marLeft w:val="0"/>
          <w:marRight w:val="0"/>
          <w:marTop w:val="0"/>
          <w:marBottom w:val="0"/>
          <w:divBdr>
            <w:top w:val="none" w:sz="0" w:space="0" w:color="auto"/>
            <w:left w:val="none" w:sz="0" w:space="0" w:color="auto"/>
            <w:bottom w:val="none" w:sz="0" w:space="0" w:color="auto"/>
            <w:right w:val="none" w:sz="0" w:space="0" w:color="auto"/>
          </w:divBdr>
          <w:divsChild>
            <w:div w:id="5709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o.gov/assets/680/677082.pdf" TargetMode="External"/><Relationship Id="rId21" Type="http://schemas.openxmlformats.org/officeDocument/2006/relationships/hyperlink" Target="https://www.forbes.com/sites/heidilynnekurter/2020/04/23/4-ways-to-onboard-new-hires-quickly-without-harming-the-employee-experience/" TargetMode="External"/><Relationship Id="rId34" Type="http://schemas.openxmlformats.org/officeDocument/2006/relationships/hyperlink" Target="http://www.careeronestop.org" TargetMode="External"/><Relationship Id="rId42" Type="http://schemas.openxmlformats.org/officeDocument/2006/relationships/hyperlink" Target="https://rc.workforcegps.org/" TargetMode="External"/><Relationship Id="rId47" Type="http://schemas.openxmlformats.org/officeDocument/2006/relationships/hyperlink" Target="https://www.workforcegps.org/resources/2020/01/16/13/21/Service-Delivery-Virtual-Tools" TargetMode="External"/><Relationship Id="rId50" Type="http://schemas.openxmlformats.org/officeDocument/2006/relationships/hyperlink" Target="https://www.careeronestop.org/WorkerReemployment/default.aspx" TargetMode="External"/><Relationship Id="rId55" Type="http://schemas.openxmlformats.org/officeDocument/2006/relationships/hyperlink" Target="https://usnlx.com/" TargetMode="External"/><Relationship Id="rId63" Type="http://schemas.openxmlformats.org/officeDocument/2006/relationships/hyperlink" Target="https://wdr.doleta.gov/research/FullText_Documents/ETAOP_2013_23.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sha.gov/Publications/OSHA4045.pdf" TargetMode="External"/><Relationship Id="rId29" Type="http://schemas.openxmlformats.org/officeDocument/2006/relationships/hyperlink" Target="https://www.jff.org/resources/state-data-systems-and-privacy-concerns-strategies-balancing-public-interests/" TargetMode="External"/><Relationship Id="rId11" Type="http://schemas.openxmlformats.org/officeDocument/2006/relationships/hyperlink" Target="https://www.workforcegps.org/resources/2020/06/03/01/10/Pathway_to_Recovery_Resources" TargetMode="External"/><Relationship Id="rId24" Type="http://schemas.openxmlformats.org/officeDocument/2006/relationships/hyperlink" Target="https://www.dol.gov/asp/evaluation/completed-studies/UI-Lit-Review-State-Operations.pdf" TargetMode="External"/><Relationship Id="rId32" Type="http://schemas.openxmlformats.org/officeDocument/2006/relationships/header" Target="header1.xml"/><Relationship Id="rId37" Type="http://schemas.openxmlformats.org/officeDocument/2006/relationships/hyperlink" Target="https://www.careeronestop.org/WorkerReEmployment/default.aspx" TargetMode="External"/><Relationship Id="rId40" Type="http://schemas.openxmlformats.org/officeDocument/2006/relationships/hyperlink" Target="https://wdr.doleta.gov/research/FullText_Documents/ETAOP_2013_23.pdf" TargetMode="External"/><Relationship Id="rId45" Type="http://schemas.openxmlformats.org/officeDocument/2006/relationships/hyperlink" Target="https://wdr.doleta.gov/research/FullText_Documents/ETAOP_2013_23.pdf" TargetMode="External"/><Relationship Id="rId53" Type="http://schemas.openxmlformats.org/officeDocument/2006/relationships/hyperlink" Target="http://heldrich.rutgers.edu/sites/default/files/products/uploads/Suddenly_Virtual_A_Practical_Guide_for_Frontline_Service_Providers_During_the_COVID-19_Pandemic.pdf" TargetMode="External"/><Relationship Id="rId58" Type="http://schemas.openxmlformats.org/officeDocument/2006/relationships/hyperlink" Target="https://blog.hootsuite.com/social-media-government/"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tc.workforcegps.org/resources/2016/03/15/02/24/Business_Outreach_Toolkit" TargetMode="External"/><Relationship Id="rId19" Type="http://schemas.openxmlformats.org/officeDocument/2006/relationships/hyperlink" Target="https://www.workdesign.com/2020/04/a-common-sense-guide-for-the-return-to-the-office/" TargetMode="External"/><Relationship Id="rId14" Type="http://schemas.openxmlformats.org/officeDocument/2006/relationships/hyperlink" Target="https://wdr.doleta.gov/directives/corr_doc.cfm?DOCN=2727" TargetMode="External"/><Relationship Id="rId22" Type="http://schemas.openxmlformats.org/officeDocument/2006/relationships/hyperlink" Target="http://www.mathematica-mpr.com/~/media/publications/PDFs/labor/integrating_intake_brief.pdf" TargetMode="External"/><Relationship Id="rId27" Type="http://schemas.openxmlformats.org/officeDocument/2006/relationships/hyperlink" Target="https://ion.workforcegps.org/resources/2015/09/23/11/13/Effective_Case_Management_Counseling_and_Documentation" TargetMode="External"/><Relationship Id="rId30" Type="http://schemas.openxmlformats.org/officeDocument/2006/relationships/hyperlink" Target="https://strategies.workforcegps.org/resources/2014/08/11/16/30/building-and-strengthening-state-data-systems-to-measure-community-college-and-workforce-outcomes" TargetMode="External"/><Relationship Id="rId35" Type="http://schemas.openxmlformats.org/officeDocument/2006/relationships/hyperlink" Target="http://www.myskillsmyfuture.org" TargetMode="External"/><Relationship Id="rId43" Type="http://schemas.openxmlformats.org/officeDocument/2006/relationships/hyperlink" Target="https://stc.workforcegps.org/" TargetMode="External"/><Relationship Id="rId48" Type="http://schemas.openxmlformats.org/officeDocument/2006/relationships/hyperlink" Target="https://www.careeronestop.org/" TargetMode="External"/><Relationship Id="rId56" Type="http://schemas.openxmlformats.org/officeDocument/2006/relationships/hyperlink" Target="https://www.mdrc.org/publication/getting-your-message-across-effective-communications-checklist" TargetMode="External"/><Relationship Id="rId64" Type="http://schemas.openxmlformats.org/officeDocument/2006/relationships/hyperlink" Target="https://wdr.doleta.gov/directives/attach/TEN/TEN_12-18.pdf" TargetMode="External"/><Relationship Id="rId8" Type="http://schemas.openxmlformats.org/officeDocument/2006/relationships/webSettings" Target="webSettings.xml"/><Relationship Id="rId51" Type="http://schemas.openxmlformats.org/officeDocument/2006/relationships/hyperlink" Target="https://www.careeronestop.org/ResourcesFor/CareerAdvisor/career-advisor.aspx" TargetMode="External"/><Relationship Id="rId3" Type="http://schemas.openxmlformats.org/officeDocument/2006/relationships/customXml" Target="../customXml/item3.xml"/><Relationship Id="rId12" Type="http://schemas.openxmlformats.org/officeDocument/2006/relationships/hyperlink" Target="https://www.dol.gov/asp/evaluation/completed-studies/UI-Lit-Review-State-Operations.pdf" TargetMode="External"/><Relationship Id="rId17" Type="http://schemas.openxmlformats.org/officeDocument/2006/relationships/hyperlink" Target="https://www.dol.gov/agencies/whd/pandemic" TargetMode="External"/><Relationship Id="rId25" Type="http://schemas.openxmlformats.org/officeDocument/2006/relationships/hyperlink" Target="https://wdr.doleta.gov/research/FullText_Documents/ETAOP_2013_23.pdf" TargetMode="External"/><Relationship Id="rId33" Type="http://schemas.openxmlformats.org/officeDocument/2006/relationships/footer" Target="footer1.xml"/><Relationship Id="rId38" Type="http://schemas.openxmlformats.org/officeDocument/2006/relationships/hyperlink" Target="http://www.servicelocator.org" TargetMode="External"/><Relationship Id="rId46" Type="http://schemas.openxmlformats.org/officeDocument/2006/relationships/hyperlink" Target="https://lmi.workforcegps.org/announcements/2015/11/02/11/01/Road_Map_for_Navigating_Career_Tools" TargetMode="External"/><Relationship Id="rId59" Type="http://schemas.openxmlformats.org/officeDocument/2006/relationships/hyperlink" Target="https://www.facebook.com/gpa" TargetMode="External"/><Relationship Id="rId67" Type="http://schemas.openxmlformats.org/officeDocument/2006/relationships/theme" Target="theme/theme1.xml"/><Relationship Id="rId20" Type="http://schemas.openxmlformats.org/officeDocument/2006/relationships/hyperlink" Target="http://heldrich.rutgers.edu/sites/default/files/products/uploads/Suddenly_Virtual_A_Practical_Guide_for_Frontline_Service_Providers_During_the_COVID-19_Pandemic.pdf" TargetMode="External"/><Relationship Id="rId41" Type="http://schemas.openxmlformats.org/officeDocument/2006/relationships/hyperlink" Target="https://rc.workforcegps.org/resources/2016/10/03/06/29/RESEA" TargetMode="External"/><Relationship Id="rId54" Type="http://schemas.openxmlformats.org/officeDocument/2006/relationships/hyperlink" Target="https://usnlx.com/" TargetMode="External"/><Relationship Id="rId62" Type="http://schemas.openxmlformats.org/officeDocument/2006/relationships/hyperlink" Target="https://www.dol.gov/asp/evaluation/completed-studies/UI-Lit-Review-State-Oper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sha.gov/Publications/OSHA3990.pdf" TargetMode="External"/><Relationship Id="rId23" Type="http://schemas.openxmlformats.org/officeDocument/2006/relationships/hyperlink" Target="https://www.naswa.org/resources/coronavirus" TargetMode="External"/><Relationship Id="rId28" Type="http://schemas.openxmlformats.org/officeDocument/2006/relationships/hyperlink" Target="http://www.itsc.org/Pages/WF_Connect.aspx" TargetMode="External"/><Relationship Id="rId36" Type="http://schemas.openxmlformats.org/officeDocument/2006/relationships/hyperlink" Target="http://www.mynextmove.org" TargetMode="External"/><Relationship Id="rId49" Type="http://schemas.openxmlformats.org/officeDocument/2006/relationships/hyperlink" Target="https://www.myskillsmyfuture.org/" TargetMode="External"/><Relationship Id="rId57" Type="http://schemas.openxmlformats.org/officeDocument/2006/relationships/hyperlink" Target="http://heldrich.rutgers.edu/sites/default/files/products/uploads/Virtual_Services_Toolkit_The_Basics.pdf" TargetMode="External"/><Relationship Id="rId10" Type="http://schemas.openxmlformats.org/officeDocument/2006/relationships/endnotes" Target="endnotes.xml"/><Relationship Id="rId31" Type="http://schemas.openxmlformats.org/officeDocument/2006/relationships/hyperlink" Target="http://www.statedatasharing.org/data-sharing/" TargetMode="External"/><Relationship Id="rId44" Type="http://schemas.openxmlformats.org/officeDocument/2006/relationships/hyperlink" Target="https://wdr.doleta.gov/directives/corr_doc.cfm?DOCN=4089" TargetMode="External"/><Relationship Id="rId52" Type="http://schemas.openxmlformats.org/officeDocument/2006/relationships/hyperlink" Target="http://heldrich.rutgers.edu/sites/default/files/products/uploads/Virtual_Services_Toolkit_The_Basics.pdf" TargetMode="External"/><Relationship Id="rId60" Type="http://schemas.openxmlformats.org/officeDocument/2006/relationships/hyperlink" Target="https://youtu.be/KmmlA19WLgs" TargetMode="External"/><Relationship Id="rId65" Type="http://schemas.openxmlformats.org/officeDocument/2006/relationships/hyperlink" Target="https://wdr.doleta.gov/research/FullText_Documents/ETAOP_2013_23.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dr.doleta.gov/research/FullText_Documents/ETAOP_2013_23.pdf" TargetMode="External"/><Relationship Id="rId18" Type="http://schemas.openxmlformats.org/officeDocument/2006/relationships/hyperlink" Target="https://www.weforum.org/agenda/2020/04/covid19-coronavirus-change-office-work-homeworking-remote-design/" TargetMode="External"/><Relationship Id="rId39" Type="http://schemas.openxmlformats.org/officeDocument/2006/relationships/hyperlink" Target="https://www.careeronestop.org/WorkerReEmployment/JobSearch/JobSearch/your-reemployment-pla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ryl_x0020_Approved_x0020_yet_x003f_ xmlns="a165619d-62ea-4494-9933-e5d4636ba862">false</Cheryl_x0020_Approved_x0020_yet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0A4C17F8893B419ED8287CDE59D507" ma:contentTypeVersion="13" ma:contentTypeDescription="Create a new document." ma:contentTypeScope="" ma:versionID="52398440e2123c9619c9baa46078c9ad">
  <xsd:schema xmlns:xsd="http://www.w3.org/2001/XMLSchema" xmlns:xs="http://www.w3.org/2001/XMLSchema" xmlns:p="http://schemas.microsoft.com/office/2006/metadata/properties" xmlns:ns2="a165619d-62ea-4494-9933-e5d4636ba862" xmlns:ns3="b2cbb320-9259-475d-a199-cf835ecb4c25" targetNamespace="http://schemas.microsoft.com/office/2006/metadata/properties" ma:root="true" ma:fieldsID="a23463deb9d36c530c62dfe84f64a9b8" ns2:_="" ns3:_="">
    <xsd:import namespace="a165619d-62ea-4494-9933-e5d4636ba862"/>
    <xsd:import namespace="b2cbb320-9259-475d-a199-cf835ecb4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Cheryl_x0020_Approved_x0020_yet_x003f_"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619d-62ea-4494-9933-e5d4636ba8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heryl_x0020_Approved_x0020_yet_x003f_" ma:index="16" nillable="true" ma:displayName="Cheryl Approved yet?" ma:default="0" ma:format="Dropdown" ma:internalName="Cheryl_x0020_Approved_x0020_yet_x003f_">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b320-9259-475d-a199-cf835ecb4c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B7CBC-EF02-4DBE-B2F0-EC9823215BA4}">
  <ds:schemaRefs>
    <ds:schemaRef ds:uri="http://schemas.microsoft.com/sharepoint/v3/contenttype/forms"/>
  </ds:schemaRefs>
</ds:datastoreItem>
</file>

<file path=customXml/itemProps2.xml><?xml version="1.0" encoding="utf-8"?>
<ds:datastoreItem xmlns:ds="http://schemas.openxmlformats.org/officeDocument/2006/customXml" ds:itemID="{2287D523-CB47-4BF7-A8C7-98A4534F8FAC}">
  <ds:schemaRefs>
    <ds:schemaRef ds:uri="http://schemas.microsoft.com/office/2006/metadata/properties"/>
    <ds:schemaRef ds:uri="http://schemas.microsoft.com/office/infopath/2007/PartnerControls"/>
    <ds:schemaRef ds:uri="a165619d-62ea-4494-9933-e5d4636ba862"/>
  </ds:schemaRefs>
</ds:datastoreItem>
</file>

<file path=customXml/itemProps3.xml><?xml version="1.0" encoding="utf-8"?>
<ds:datastoreItem xmlns:ds="http://schemas.openxmlformats.org/officeDocument/2006/customXml" ds:itemID="{D0E25581-C351-4453-B472-12EE86DA782A}">
  <ds:schemaRefs>
    <ds:schemaRef ds:uri="http://schemas.openxmlformats.org/officeDocument/2006/bibliography"/>
  </ds:schemaRefs>
</ds:datastoreItem>
</file>

<file path=customXml/itemProps4.xml><?xml version="1.0" encoding="utf-8"?>
<ds:datastoreItem xmlns:ds="http://schemas.openxmlformats.org/officeDocument/2006/customXml" ds:itemID="{4DA717CA-8790-4D92-A8D4-84A6C50C4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619d-62ea-4494-9933-e5d4636ba862"/>
    <ds:schemaRef ds:uri="b2cbb320-9259-475d-a199-cf835ecb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3848</Words>
  <Characters>24556</Characters>
  <Application>Microsoft Office Word</Application>
  <DocSecurity>0</DocSecurity>
  <Lines>377</Lines>
  <Paragraphs>210</Paragraphs>
  <ScaleCrop>false</ScaleCrop>
  <HeadingPairs>
    <vt:vector size="2" baseType="variant">
      <vt:variant>
        <vt:lpstr>Title</vt:lpstr>
      </vt:variant>
      <vt:variant>
        <vt:i4>1</vt:i4>
      </vt:variant>
    </vt:vector>
  </HeadingPairs>
  <TitlesOfParts>
    <vt:vector size="1" baseType="lpstr">
      <vt:lpstr>Recovery QSAP</vt:lpstr>
    </vt:vector>
  </TitlesOfParts>
  <Company>IMPAQ</Company>
  <LinksUpToDate>false</LinksUpToDate>
  <CharactersWithSpaces>28194</CharactersWithSpaces>
  <SharedDoc>false</SharedDoc>
  <HLinks>
    <vt:vector size="270" baseType="variant">
      <vt:variant>
        <vt:i4>8323087</vt:i4>
      </vt:variant>
      <vt:variant>
        <vt:i4>132</vt:i4>
      </vt:variant>
      <vt:variant>
        <vt:i4>0</vt:i4>
      </vt:variant>
      <vt:variant>
        <vt:i4>5</vt:i4>
      </vt:variant>
      <vt:variant>
        <vt:lpwstr>https://wdr.doleta.gov/research/FullText_Documents/ETAOP_2013_23.pdf</vt:lpwstr>
      </vt:variant>
      <vt:variant>
        <vt:lpwstr/>
      </vt:variant>
      <vt:variant>
        <vt:i4>3670090</vt:i4>
      </vt:variant>
      <vt:variant>
        <vt:i4>129</vt:i4>
      </vt:variant>
      <vt:variant>
        <vt:i4>0</vt:i4>
      </vt:variant>
      <vt:variant>
        <vt:i4>5</vt:i4>
      </vt:variant>
      <vt:variant>
        <vt:lpwstr>https://wdr.doleta.gov/directives/attach/TEN/TEN_12-18.pdf</vt:lpwstr>
      </vt:variant>
      <vt:variant>
        <vt:lpwstr/>
      </vt:variant>
      <vt:variant>
        <vt:i4>8323087</vt:i4>
      </vt:variant>
      <vt:variant>
        <vt:i4>126</vt:i4>
      </vt:variant>
      <vt:variant>
        <vt:i4>0</vt:i4>
      </vt:variant>
      <vt:variant>
        <vt:i4>5</vt:i4>
      </vt:variant>
      <vt:variant>
        <vt:lpwstr>https://wdr.doleta.gov/research/FullText_Documents/ETAOP_2013_23.pdf</vt:lpwstr>
      </vt:variant>
      <vt:variant>
        <vt:lpwstr/>
      </vt:variant>
      <vt:variant>
        <vt:i4>3211375</vt:i4>
      </vt:variant>
      <vt:variant>
        <vt:i4>123</vt:i4>
      </vt:variant>
      <vt:variant>
        <vt:i4>0</vt:i4>
      </vt:variant>
      <vt:variant>
        <vt:i4>5</vt:i4>
      </vt:variant>
      <vt:variant>
        <vt:lpwstr>https://www.dol.gov/asp/evaluation/completed-studies/UI-Lit-Review-State-Operations.pdf</vt:lpwstr>
      </vt:variant>
      <vt:variant>
        <vt:lpwstr/>
      </vt:variant>
      <vt:variant>
        <vt:i4>3604543</vt:i4>
      </vt:variant>
      <vt:variant>
        <vt:i4>120</vt:i4>
      </vt:variant>
      <vt:variant>
        <vt:i4>0</vt:i4>
      </vt:variant>
      <vt:variant>
        <vt:i4>5</vt:i4>
      </vt:variant>
      <vt:variant>
        <vt:lpwstr>https://stc.workforcegps.org/resources/2016/03/15/02/24/Business_Outreach_Toolkit</vt:lpwstr>
      </vt:variant>
      <vt:variant>
        <vt:lpwstr/>
      </vt:variant>
      <vt:variant>
        <vt:i4>84</vt:i4>
      </vt:variant>
      <vt:variant>
        <vt:i4>117</vt:i4>
      </vt:variant>
      <vt:variant>
        <vt:i4>0</vt:i4>
      </vt:variant>
      <vt:variant>
        <vt:i4>5</vt:i4>
      </vt:variant>
      <vt:variant>
        <vt:lpwstr>https://youtu.be/KmmlA19WLgs</vt:lpwstr>
      </vt:variant>
      <vt:variant>
        <vt:lpwstr/>
      </vt:variant>
      <vt:variant>
        <vt:i4>4194390</vt:i4>
      </vt:variant>
      <vt:variant>
        <vt:i4>114</vt:i4>
      </vt:variant>
      <vt:variant>
        <vt:i4>0</vt:i4>
      </vt:variant>
      <vt:variant>
        <vt:i4>5</vt:i4>
      </vt:variant>
      <vt:variant>
        <vt:lpwstr>https://www.facebook.com/gpa</vt:lpwstr>
      </vt:variant>
      <vt:variant>
        <vt:lpwstr/>
      </vt:variant>
      <vt:variant>
        <vt:i4>6553717</vt:i4>
      </vt:variant>
      <vt:variant>
        <vt:i4>111</vt:i4>
      </vt:variant>
      <vt:variant>
        <vt:i4>0</vt:i4>
      </vt:variant>
      <vt:variant>
        <vt:i4>5</vt:i4>
      </vt:variant>
      <vt:variant>
        <vt:lpwstr>https://blog.hootsuite.com/social-media-government/</vt:lpwstr>
      </vt:variant>
      <vt:variant>
        <vt:lpwstr/>
      </vt:variant>
      <vt:variant>
        <vt:i4>8323183</vt:i4>
      </vt:variant>
      <vt:variant>
        <vt:i4>108</vt:i4>
      </vt:variant>
      <vt:variant>
        <vt:i4>0</vt:i4>
      </vt:variant>
      <vt:variant>
        <vt:i4>5</vt:i4>
      </vt:variant>
      <vt:variant>
        <vt:lpwstr>http://heldrich.rutgers.edu/sites/default/files/products/uploads/Virtual_Services_Toolkit_The_Basics.pdf</vt:lpwstr>
      </vt:variant>
      <vt:variant>
        <vt:lpwstr/>
      </vt:variant>
      <vt:variant>
        <vt:i4>6553653</vt:i4>
      </vt:variant>
      <vt:variant>
        <vt:i4>105</vt:i4>
      </vt:variant>
      <vt:variant>
        <vt:i4>0</vt:i4>
      </vt:variant>
      <vt:variant>
        <vt:i4>5</vt:i4>
      </vt:variant>
      <vt:variant>
        <vt:lpwstr>https://www.mdrc.org/publication/getting-your-message-across-effective-communications-checklist</vt:lpwstr>
      </vt:variant>
      <vt:variant>
        <vt:lpwstr/>
      </vt:variant>
      <vt:variant>
        <vt:i4>6291501</vt:i4>
      </vt:variant>
      <vt:variant>
        <vt:i4>102</vt:i4>
      </vt:variant>
      <vt:variant>
        <vt:i4>0</vt:i4>
      </vt:variant>
      <vt:variant>
        <vt:i4>5</vt:i4>
      </vt:variant>
      <vt:variant>
        <vt:lpwstr>https://usnlx.com/</vt:lpwstr>
      </vt:variant>
      <vt:variant>
        <vt:lpwstr/>
      </vt:variant>
      <vt:variant>
        <vt:i4>1114187</vt:i4>
      </vt:variant>
      <vt:variant>
        <vt:i4>99</vt:i4>
      </vt:variant>
      <vt:variant>
        <vt:i4>0</vt:i4>
      </vt:variant>
      <vt:variant>
        <vt:i4>5</vt:i4>
      </vt:variant>
      <vt:variant>
        <vt:lpwstr>http://heldrich.rutgers.edu/sites/default/files/products/uploads/Suddenly_Virtual_A_Practical_Guide_for_Frontline_Service_Providers_During_the_COVID-19_Pandemic.pdf</vt:lpwstr>
      </vt:variant>
      <vt:variant>
        <vt:lpwstr/>
      </vt:variant>
      <vt:variant>
        <vt:i4>8323183</vt:i4>
      </vt:variant>
      <vt:variant>
        <vt:i4>96</vt:i4>
      </vt:variant>
      <vt:variant>
        <vt:i4>0</vt:i4>
      </vt:variant>
      <vt:variant>
        <vt:i4>5</vt:i4>
      </vt:variant>
      <vt:variant>
        <vt:lpwstr>http://heldrich.rutgers.edu/sites/default/files/products/uploads/Virtual_Services_Toolkit_The_Basics.pdf</vt:lpwstr>
      </vt:variant>
      <vt:variant>
        <vt:lpwstr/>
      </vt:variant>
      <vt:variant>
        <vt:i4>4849756</vt:i4>
      </vt:variant>
      <vt:variant>
        <vt:i4>93</vt:i4>
      </vt:variant>
      <vt:variant>
        <vt:i4>0</vt:i4>
      </vt:variant>
      <vt:variant>
        <vt:i4>5</vt:i4>
      </vt:variant>
      <vt:variant>
        <vt:lpwstr>https://www.careeronestop.org/ResourcesFor/CareerAdvisor/career-advisor.aspx</vt:lpwstr>
      </vt:variant>
      <vt:variant>
        <vt:lpwstr/>
      </vt:variant>
      <vt:variant>
        <vt:i4>5701699</vt:i4>
      </vt:variant>
      <vt:variant>
        <vt:i4>90</vt:i4>
      </vt:variant>
      <vt:variant>
        <vt:i4>0</vt:i4>
      </vt:variant>
      <vt:variant>
        <vt:i4>5</vt:i4>
      </vt:variant>
      <vt:variant>
        <vt:lpwstr>https://www.careeronestop.org/WorkerReemployment/default.aspx</vt:lpwstr>
      </vt:variant>
      <vt:variant>
        <vt:lpwstr/>
      </vt:variant>
      <vt:variant>
        <vt:i4>5308426</vt:i4>
      </vt:variant>
      <vt:variant>
        <vt:i4>87</vt:i4>
      </vt:variant>
      <vt:variant>
        <vt:i4>0</vt:i4>
      </vt:variant>
      <vt:variant>
        <vt:i4>5</vt:i4>
      </vt:variant>
      <vt:variant>
        <vt:lpwstr>https://www.myskillsmyfuture.org/</vt:lpwstr>
      </vt:variant>
      <vt:variant>
        <vt:lpwstr/>
      </vt:variant>
      <vt:variant>
        <vt:i4>4128818</vt:i4>
      </vt:variant>
      <vt:variant>
        <vt:i4>84</vt:i4>
      </vt:variant>
      <vt:variant>
        <vt:i4>0</vt:i4>
      </vt:variant>
      <vt:variant>
        <vt:i4>5</vt:i4>
      </vt:variant>
      <vt:variant>
        <vt:lpwstr>https://www.careeronestop.org/</vt:lpwstr>
      </vt:variant>
      <vt:variant>
        <vt:lpwstr/>
      </vt:variant>
      <vt:variant>
        <vt:i4>3014781</vt:i4>
      </vt:variant>
      <vt:variant>
        <vt:i4>81</vt:i4>
      </vt:variant>
      <vt:variant>
        <vt:i4>0</vt:i4>
      </vt:variant>
      <vt:variant>
        <vt:i4>5</vt:i4>
      </vt:variant>
      <vt:variant>
        <vt:lpwstr>https://www.workforcegps.org/resources/2020/01/16/13/21/Service-Delivery-Virtual-Tools</vt:lpwstr>
      </vt:variant>
      <vt:variant>
        <vt:lpwstr/>
      </vt:variant>
      <vt:variant>
        <vt:i4>2424845</vt:i4>
      </vt:variant>
      <vt:variant>
        <vt:i4>78</vt:i4>
      </vt:variant>
      <vt:variant>
        <vt:i4>0</vt:i4>
      </vt:variant>
      <vt:variant>
        <vt:i4>5</vt:i4>
      </vt:variant>
      <vt:variant>
        <vt:lpwstr>https://lmi.workforcegps.org/announcements/2015/11/02/11/01/Road_Map_for_Navigating_Career_Tools</vt:lpwstr>
      </vt:variant>
      <vt:variant>
        <vt:lpwstr/>
      </vt:variant>
      <vt:variant>
        <vt:i4>8323087</vt:i4>
      </vt:variant>
      <vt:variant>
        <vt:i4>75</vt:i4>
      </vt:variant>
      <vt:variant>
        <vt:i4>0</vt:i4>
      </vt:variant>
      <vt:variant>
        <vt:i4>5</vt:i4>
      </vt:variant>
      <vt:variant>
        <vt:lpwstr>https://wdr.doleta.gov/research/FullText_Documents/ETAOP_2013_23.pdf</vt:lpwstr>
      </vt:variant>
      <vt:variant>
        <vt:lpwstr/>
      </vt:variant>
      <vt:variant>
        <vt:i4>5242993</vt:i4>
      </vt:variant>
      <vt:variant>
        <vt:i4>72</vt:i4>
      </vt:variant>
      <vt:variant>
        <vt:i4>0</vt:i4>
      </vt:variant>
      <vt:variant>
        <vt:i4>5</vt:i4>
      </vt:variant>
      <vt:variant>
        <vt:lpwstr>https://wdr.doleta.gov/directives/corr_doc.cfm?DOCN=4089</vt:lpwstr>
      </vt:variant>
      <vt:variant>
        <vt:lpwstr/>
      </vt:variant>
      <vt:variant>
        <vt:i4>6225928</vt:i4>
      </vt:variant>
      <vt:variant>
        <vt:i4>69</vt:i4>
      </vt:variant>
      <vt:variant>
        <vt:i4>0</vt:i4>
      </vt:variant>
      <vt:variant>
        <vt:i4>5</vt:i4>
      </vt:variant>
      <vt:variant>
        <vt:lpwstr>https://stc.workforcegps.org/</vt:lpwstr>
      </vt:variant>
      <vt:variant>
        <vt:lpwstr/>
      </vt:variant>
      <vt:variant>
        <vt:i4>327688</vt:i4>
      </vt:variant>
      <vt:variant>
        <vt:i4>66</vt:i4>
      </vt:variant>
      <vt:variant>
        <vt:i4>0</vt:i4>
      </vt:variant>
      <vt:variant>
        <vt:i4>5</vt:i4>
      </vt:variant>
      <vt:variant>
        <vt:lpwstr>https://rc.workforcegps.org/</vt:lpwstr>
      </vt:variant>
      <vt:variant>
        <vt:lpwstr/>
      </vt:variant>
      <vt:variant>
        <vt:i4>5898308</vt:i4>
      </vt:variant>
      <vt:variant>
        <vt:i4>63</vt:i4>
      </vt:variant>
      <vt:variant>
        <vt:i4>0</vt:i4>
      </vt:variant>
      <vt:variant>
        <vt:i4>5</vt:i4>
      </vt:variant>
      <vt:variant>
        <vt:lpwstr>https://rc.workforcegps.org/resources/2016/10/03/06/29/RESEA</vt:lpwstr>
      </vt:variant>
      <vt:variant>
        <vt:lpwstr/>
      </vt:variant>
      <vt:variant>
        <vt:i4>8323087</vt:i4>
      </vt:variant>
      <vt:variant>
        <vt:i4>60</vt:i4>
      </vt:variant>
      <vt:variant>
        <vt:i4>0</vt:i4>
      </vt:variant>
      <vt:variant>
        <vt:i4>5</vt:i4>
      </vt:variant>
      <vt:variant>
        <vt:lpwstr>https://wdr.doleta.gov/research/FullText_Documents/ETAOP_2013_23.pdf</vt:lpwstr>
      </vt:variant>
      <vt:variant>
        <vt:lpwstr/>
      </vt:variant>
      <vt:variant>
        <vt:i4>4653085</vt:i4>
      </vt:variant>
      <vt:variant>
        <vt:i4>57</vt:i4>
      </vt:variant>
      <vt:variant>
        <vt:i4>0</vt:i4>
      </vt:variant>
      <vt:variant>
        <vt:i4>5</vt:i4>
      </vt:variant>
      <vt:variant>
        <vt:lpwstr>http://www.statedatasharing.org/data-sharing/</vt:lpwstr>
      </vt:variant>
      <vt:variant>
        <vt:lpwstr/>
      </vt:variant>
      <vt:variant>
        <vt:i4>6226011</vt:i4>
      </vt:variant>
      <vt:variant>
        <vt:i4>54</vt:i4>
      </vt:variant>
      <vt:variant>
        <vt:i4>0</vt:i4>
      </vt:variant>
      <vt:variant>
        <vt:i4>5</vt:i4>
      </vt:variant>
      <vt:variant>
        <vt:lpwstr>https://strategies.workforcegps.org/resources/2014/08/11/16/30/building-and-strengthening-state-data-systems-to-measure-community-college-and-workforce-outcomes</vt:lpwstr>
      </vt:variant>
      <vt:variant>
        <vt:lpwstr/>
      </vt:variant>
      <vt:variant>
        <vt:i4>1835084</vt:i4>
      </vt:variant>
      <vt:variant>
        <vt:i4>51</vt:i4>
      </vt:variant>
      <vt:variant>
        <vt:i4>0</vt:i4>
      </vt:variant>
      <vt:variant>
        <vt:i4>5</vt:i4>
      </vt:variant>
      <vt:variant>
        <vt:lpwstr>https://www.jff.org/resources/state-data-systems-and-privacy-concerns-strategies-balancing-public-interests/</vt:lpwstr>
      </vt:variant>
      <vt:variant>
        <vt:lpwstr/>
      </vt:variant>
      <vt:variant>
        <vt:i4>131132</vt:i4>
      </vt:variant>
      <vt:variant>
        <vt:i4>48</vt:i4>
      </vt:variant>
      <vt:variant>
        <vt:i4>0</vt:i4>
      </vt:variant>
      <vt:variant>
        <vt:i4>5</vt:i4>
      </vt:variant>
      <vt:variant>
        <vt:lpwstr>http://www.itsc.org/Pages/WF_Connect.aspx</vt:lpwstr>
      </vt:variant>
      <vt:variant>
        <vt:lpwstr/>
      </vt:variant>
      <vt:variant>
        <vt:i4>6815816</vt:i4>
      </vt:variant>
      <vt:variant>
        <vt:i4>45</vt:i4>
      </vt:variant>
      <vt:variant>
        <vt:i4>0</vt:i4>
      </vt:variant>
      <vt:variant>
        <vt:i4>5</vt:i4>
      </vt:variant>
      <vt:variant>
        <vt:lpwstr>https://ion.workforcegps.org/resources/2015/09/23/11/13/Effective_Case_Management_Counseling_and_Documentation</vt:lpwstr>
      </vt:variant>
      <vt:variant>
        <vt:lpwstr/>
      </vt:variant>
      <vt:variant>
        <vt:i4>5701698</vt:i4>
      </vt:variant>
      <vt:variant>
        <vt:i4>42</vt:i4>
      </vt:variant>
      <vt:variant>
        <vt:i4>0</vt:i4>
      </vt:variant>
      <vt:variant>
        <vt:i4>5</vt:i4>
      </vt:variant>
      <vt:variant>
        <vt:lpwstr>https://www.gao.gov/assets/680/677082.pdf</vt:lpwstr>
      </vt:variant>
      <vt:variant>
        <vt:lpwstr/>
      </vt:variant>
      <vt:variant>
        <vt:i4>8323087</vt:i4>
      </vt:variant>
      <vt:variant>
        <vt:i4>39</vt:i4>
      </vt:variant>
      <vt:variant>
        <vt:i4>0</vt:i4>
      </vt:variant>
      <vt:variant>
        <vt:i4>5</vt:i4>
      </vt:variant>
      <vt:variant>
        <vt:lpwstr>https://wdr.doleta.gov/research/FullText_Documents/ETAOP_2013_23.pdf</vt:lpwstr>
      </vt:variant>
      <vt:variant>
        <vt:lpwstr/>
      </vt:variant>
      <vt:variant>
        <vt:i4>3211375</vt:i4>
      </vt:variant>
      <vt:variant>
        <vt:i4>36</vt:i4>
      </vt:variant>
      <vt:variant>
        <vt:i4>0</vt:i4>
      </vt:variant>
      <vt:variant>
        <vt:i4>5</vt:i4>
      </vt:variant>
      <vt:variant>
        <vt:lpwstr>https://www.dol.gov/asp/evaluation/completed-studies/UI-Lit-Review-State-Operations.pdf</vt:lpwstr>
      </vt:variant>
      <vt:variant>
        <vt:lpwstr/>
      </vt:variant>
      <vt:variant>
        <vt:i4>6422571</vt:i4>
      </vt:variant>
      <vt:variant>
        <vt:i4>33</vt:i4>
      </vt:variant>
      <vt:variant>
        <vt:i4>0</vt:i4>
      </vt:variant>
      <vt:variant>
        <vt:i4>5</vt:i4>
      </vt:variant>
      <vt:variant>
        <vt:lpwstr>https://www.naswa.org/resources/coronavirus</vt:lpwstr>
      </vt:variant>
      <vt:variant>
        <vt:lpwstr/>
      </vt:variant>
      <vt:variant>
        <vt:i4>65629</vt:i4>
      </vt:variant>
      <vt:variant>
        <vt:i4>30</vt:i4>
      </vt:variant>
      <vt:variant>
        <vt:i4>0</vt:i4>
      </vt:variant>
      <vt:variant>
        <vt:i4>5</vt:i4>
      </vt:variant>
      <vt:variant>
        <vt:lpwstr>http://www.mathematica-mpr.com/~/media/publications/PDFs/labor/integrating_intake_brief.pdf</vt:lpwstr>
      </vt:variant>
      <vt:variant>
        <vt:lpwstr/>
      </vt:variant>
      <vt:variant>
        <vt:i4>1179664</vt:i4>
      </vt:variant>
      <vt:variant>
        <vt:i4>27</vt:i4>
      </vt:variant>
      <vt:variant>
        <vt:i4>0</vt:i4>
      </vt:variant>
      <vt:variant>
        <vt:i4>5</vt:i4>
      </vt:variant>
      <vt:variant>
        <vt:lpwstr>https://www.forbes.com/sites/heidilynnekurter/2020/04/23/4-ways-to-onboard-new-hires-quickly-without-harming-the-employee-experience/</vt:lpwstr>
      </vt:variant>
      <vt:variant>
        <vt:lpwstr>62e016174017</vt:lpwstr>
      </vt:variant>
      <vt:variant>
        <vt:i4>1114187</vt:i4>
      </vt:variant>
      <vt:variant>
        <vt:i4>24</vt:i4>
      </vt:variant>
      <vt:variant>
        <vt:i4>0</vt:i4>
      </vt:variant>
      <vt:variant>
        <vt:i4>5</vt:i4>
      </vt:variant>
      <vt:variant>
        <vt:lpwstr>http://heldrich.rutgers.edu/sites/default/files/products/uploads/Suddenly_Virtual_A_Practical_Guide_for_Frontline_Service_Providers_During_the_COVID-19_Pandemic.pdf</vt:lpwstr>
      </vt:variant>
      <vt:variant>
        <vt:lpwstr/>
      </vt:variant>
      <vt:variant>
        <vt:i4>1966174</vt:i4>
      </vt:variant>
      <vt:variant>
        <vt:i4>21</vt:i4>
      </vt:variant>
      <vt:variant>
        <vt:i4>0</vt:i4>
      </vt:variant>
      <vt:variant>
        <vt:i4>5</vt:i4>
      </vt:variant>
      <vt:variant>
        <vt:lpwstr>https://www.workdesign.com/2020/04/a-common-sense-guide-for-the-return-to-the-office/</vt:lpwstr>
      </vt:variant>
      <vt:variant>
        <vt:lpwstr/>
      </vt:variant>
      <vt:variant>
        <vt:i4>86</vt:i4>
      </vt:variant>
      <vt:variant>
        <vt:i4>18</vt:i4>
      </vt:variant>
      <vt:variant>
        <vt:i4>0</vt:i4>
      </vt:variant>
      <vt:variant>
        <vt:i4>5</vt:i4>
      </vt:variant>
      <vt:variant>
        <vt:lpwstr>https://www.weforum.org/agenda/2020/04/covid19-coronavirus-change-office-work-homeworking-remote-design/</vt:lpwstr>
      </vt:variant>
      <vt:variant>
        <vt:lpwstr/>
      </vt:variant>
      <vt:variant>
        <vt:i4>5963867</vt:i4>
      </vt:variant>
      <vt:variant>
        <vt:i4>15</vt:i4>
      </vt:variant>
      <vt:variant>
        <vt:i4>0</vt:i4>
      </vt:variant>
      <vt:variant>
        <vt:i4>5</vt:i4>
      </vt:variant>
      <vt:variant>
        <vt:lpwstr>https://www.dol.gov/agencies/whd/pandemic</vt:lpwstr>
      </vt:variant>
      <vt:variant>
        <vt:lpwstr/>
      </vt:variant>
      <vt:variant>
        <vt:i4>7602300</vt:i4>
      </vt:variant>
      <vt:variant>
        <vt:i4>12</vt:i4>
      </vt:variant>
      <vt:variant>
        <vt:i4>0</vt:i4>
      </vt:variant>
      <vt:variant>
        <vt:i4>5</vt:i4>
      </vt:variant>
      <vt:variant>
        <vt:lpwstr>https://www.osha.gov/Publications/OSHA3990.pdf</vt:lpwstr>
      </vt:variant>
      <vt:variant>
        <vt:lpwstr/>
      </vt:variant>
      <vt:variant>
        <vt:i4>5832829</vt:i4>
      </vt:variant>
      <vt:variant>
        <vt:i4>9</vt:i4>
      </vt:variant>
      <vt:variant>
        <vt:i4>0</vt:i4>
      </vt:variant>
      <vt:variant>
        <vt:i4>5</vt:i4>
      </vt:variant>
      <vt:variant>
        <vt:lpwstr>https://wdr.doleta.gov/directives/corr_doc.cfm?DOCN=2727</vt:lpwstr>
      </vt:variant>
      <vt:variant>
        <vt:lpwstr/>
      </vt:variant>
      <vt:variant>
        <vt:i4>8323087</vt:i4>
      </vt:variant>
      <vt:variant>
        <vt:i4>6</vt:i4>
      </vt:variant>
      <vt:variant>
        <vt:i4>0</vt:i4>
      </vt:variant>
      <vt:variant>
        <vt:i4>5</vt:i4>
      </vt:variant>
      <vt:variant>
        <vt:lpwstr>https://wdr.doleta.gov/research/FullText_Documents/ETAOP_2013_23.pdf</vt:lpwstr>
      </vt:variant>
      <vt:variant>
        <vt:lpwstr/>
      </vt:variant>
      <vt:variant>
        <vt:i4>3211375</vt:i4>
      </vt:variant>
      <vt:variant>
        <vt:i4>3</vt:i4>
      </vt:variant>
      <vt:variant>
        <vt:i4>0</vt:i4>
      </vt:variant>
      <vt:variant>
        <vt:i4>5</vt:i4>
      </vt:variant>
      <vt:variant>
        <vt:lpwstr>https://www.dol.gov/asp/evaluation/completed-studies/UI-Lit-Review-State-Operations.pdf</vt:lpwstr>
      </vt:variant>
      <vt:variant>
        <vt:lpwstr/>
      </vt:variant>
      <vt:variant>
        <vt:i4>2752541</vt:i4>
      </vt:variant>
      <vt:variant>
        <vt:i4>0</vt:i4>
      </vt:variant>
      <vt:variant>
        <vt:i4>0</vt:i4>
      </vt:variant>
      <vt:variant>
        <vt:i4>5</vt:i4>
      </vt:variant>
      <vt:variant>
        <vt:lpwstr>https://appriver3651000470.sharepoint.com/sites/federal/ORM2017-2018/Shared Documents/11. Working Project Files/Pathway-to-Recovery/QSAP Materials/workforcegps.org/resources/2020/06/03/01/10/Pathway_to_Recovery_Resources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QSAP</dc:title>
  <dc:subject>ORM Pathway to Recovery Quick Start Action Planner</dc:subject>
  <dc:creator>Maher &amp; Maher</dc:creator>
  <cp:keywords>ORM, pathway, recovery, quick start, action, planner, QSAP</cp:keywords>
  <dc:description/>
  <cp:lastModifiedBy>Jen Pirtle</cp:lastModifiedBy>
  <cp:revision>13</cp:revision>
  <cp:lastPrinted>2020-07-14T13:41:00Z</cp:lastPrinted>
  <dcterms:created xsi:type="dcterms:W3CDTF">2020-07-14T13:18:00Z</dcterms:created>
  <dcterms:modified xsi:type="dcterms:W3CDTF">2020-07-15T18:55:00Z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0x010100D20A4C17F8893B419ED8287CDE59D507</vt:lpwstr>
  </property>
</Properties>
</file>