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ACCCC82" w:rsidP="2ACCCC82" w:rsidRDefault="2ACCCC82" w14:paraId="27F33B43" w14:textId="5576435B">
      <w:pPr>
        <w:jc w:val="center"/>
      </w:pPr>
      <w:r>
        <w:rPr>
          <w:noProof/>
        </w:rPr>
        <w:drawing>
          <wp:inline distT="0" distB="0" distL="0" distR="0" wp14:anchorId="6BCCAAEE" wp14:editId="4D1A0F50">
            <wp:extent cx="3076575" cy="1143000"/>
            <wp:effectExtent l="0" t="0" r="0" b="0"/>
            <wp:docPr id="775928926" name="Picture 775928926" descr="iRAMM Industry-recognized apprenticeship model in manufactur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28926" name="Picture 775928926" descr="iRAMM Industry-recognized apprenticeship model in manufacturing logo"/>
                    <pic:cNvPicPr/>
                  </pic:nvPicPr>
                  <pic:blipFill>
                    <a:blip r:embed="rId7">
                      <a:extLst>
                        <a:ext uri="{28A0092B-C50C-407E-A947-70E740481C1C}">
                          <a14:useLocalDpi xmlns:a14="http://schemas.microsoft.com/office/drawing/2010/main" val="0"/>
                        </a:ext>
                      </a:extLst>
                    </a:blip>
                    <a:stretch>
                      <a:fillRect/>
                    </a:stretch>
                  </pic:blipFill>
                  <pic:spPr>
                    <a:xfrm>
                      <a:off x="0" y="0"/>
                      <a:ext cx="3076575" cy="1143000"/>
                    </a:xfrm>
                    <a:prstGeom prst="rect">
                      <a:avLst/>
                    </a:prstGeom>
                  </pic:spPr>
                </pic:pic>
              </a:graphicData>
            </a:graphic>
          </wp:inline>
        </w:drawing>
      </w:r>
    </w:p>
    <w:p w:rsidR="2ACCCC82" w:rsidP="2ACCCC82" w:rsidRDefault="2ACCCC82" w14:paraId="63C2B9ED" w14:textId="1B2A3569">
      <w:pPr>
        <w:pStyle w:val="Heading1"/>
        <w:spacing w:before="400"/>
        <w:rPr>
          <w:rFonts w:ascii="Calibri Light" w:hAnsi="Calibri Light"/>
        </w:rPr>
      </w:pPr>
      <w:r w:rsidRPr="2ACCCC82">
        <w:rPr>
          <w:rStyle w:val="Strong"/>
        </w:rPr>
        <w:t>IRAMM</w:t>
      </w:r>
    </w:p>
    <w:p w:rsidR="2ACCCC82" w:rsidP="2ACCCC82" w:rsidRDefault="2ACCCC82" w14:paraId="419351E0" w14:textId="692E4B90">
      <w:pPr>
        <w:pStyle w:val="NoSpacing"/>
      </w:pPr>
      <w:r>
        <w:t>Mesa Community College (MCCCD)</w:t>
      </w:r>
    </w:p>
    <w:p w:rsidR="2ACCCC82" w:rsidP="2ACCCC82" w:rsidRDefault="2ACCCC82" w14:paraId="5E89736D" w14:textId="353DE0E5">
      <w:pPr>
        <w:pStyle w:val="NoSpacing"/>
      </w:pPr>
      <w:r>
        <w:t>Central Arizona College (CAC)</w:t>
      </w:r>
    </w:p>
    <w:p w:rsidR="2ACCCC82" w:rsidP="2ACCCC82" w:rsidRDefault="2ACCCC82" w14:paraId="0325B52C" w14:textId="1B2493E8">
      <w:pPr>
        <w:pStyle w:val="NoSpacing"/>
      </w:pPr>
      <w:r>
        <w:t>Pima Community College (PCC)</w:t>
      </w:r>
    </w:p>
    <w:p w:rsidR="2ACCCC82" w:rsidP="2ACCCC82" w:rsidRDefault="2ACCCC82" w14:paraId="5B65F126" w14:textId="141FA573">
      <w:pPr>
        <w:spacing w:before="400"/>
      </w:pPr>
      <w:r w:rsidR="2ACCCC82">
        <w:rPr/>
        <w:t xml:space="preserve">The purpose of this Progress Report is to give consortium partners interim feedback on the status of their grant project(s). This report covers the period from the beginning of the grant through September 31, </w:t>
      </w:r>
      <w:r w:rsidR="2ACCCC82">
        <w:rPr/>
        <w:t>2021. *</w:t>
      </w:r>
    </w:p>
    <w:p w:rsidR="2ACCCC82" w:rsidP="2ACCCC82" w:rsidRDefault="2ACCCC82" w14:paraId="7B4D8A2B" w14:textId="18EDBDCD">
      <w:pPr>
        <w:rPr>
          <w:i/>
          <w:iCs/>
          <w:sz w:val="18"/>
          <w:szCs w:val="18"/>
        </w:rPr>
      </w:pPr>
      <w:r w:rsidRPr="2ACCCC82">
        <w:rPr>
          <w:i/>
          <w:iCs/>
          <w:sz w:val="18"/>
          <w:szCs w:val="18"/>
        </w:rPr>
        <w:t>*Data captured in this forecasting tool has been adjusted and is made available as an example for other grantees to build their own tool.</w:t>
      </w:r>
    </w:p>
    <w:p w:rsidR="2ACCCC82" w:rsidP="2ACCCC82" w:rsidRDefault="2ACCCC82" w14:paraId="23CE9AA9" w14:textId="39F814B8">
      <w:pPr>
        <w:pStyle w:val="Heading2"/>
        <w:rPr>
          <w:rFonts w:ascii="Calibri Light" w:hAnsi="Calibri Light"/>
        </w:rPr>
      </w:pPr>
      <w:r w:rsidRPr="2ACCCC82">
        <w:rPr>
          <w:rStyle w:val="Strong"/>
        </w:rPr>
        <w:t>Participant Outcomes Progress to end of September 2021</w:t>
      </w:r>
    </w:p>
    <w:p w:rsidR="2ACCCC82" w:rsidP="2ACCCC82" w:rsidRDefault="2ACCCC82" w14:paraId="639D80B0" w14:textId="581301DF">
      <w:pPr>
        <w:pStyle w:val="Heading3"/>
        <w:spacing w:before="120" w:after="40"/>
        <w:rPr>
          <w:rFonts w:ascii="Calibri Light" w:hAnsi="Calibri Light"/>
          <w:color w:val="1F3763"/>
        </w:rPr>
      </w:pPr>
      <w:r>
        <w:t>Mesa Community College</w:t>
      </w:r>
    </w:p>
    <w:tbl>
      <w:tblPr>
        <w:tblStyle w:val="TableGrid"/>
        <w:tblW w:w="0" w:type="auto"/>
        <w:tblLayout w:type="fixed"/>
        <w:tblLook w:val="06A0" w:firstRow="1" w:lastRow="0" w:firstColumn="1" w:lastColumn="0" w:noHBand="1" w:noVBand="1"/>
      </w:tblPr>
      <w:tblGrid>
        <w:gridCol w:w="3075"/>
        <w:gridCol w:w="1335"/>
        <w:gridCol w:w="1590"/>
        <w:gridCol w:w="1605"/>
        <w:gridCol w:w="1755"/>
      </w:tblGrid>
      <w:tr w:rsidR="2ACCCC82" w:rsidTr="2ACCCC82" w14:paraId="12CE63A9" w14:textId="77777777">
        <w:tc>
          <w:tcPr>
            <w:tcW w:w="3075" w:type="dxa"/>
          </w:tcPr>
          <w:p w:rsidR="2ACCCC82" w:rsidP="2ACCCC82" w:rsidRDefault="2ACCCC82" w14:paraId="696563B2" w14:textId="023E0C44">
            <w:pPr>
              <w:jc w:val="center"/>
            </w:pPr>
            <w:r w:rsidRPr="2ACCCC82">
              <w:rPr>
                <w:rStyle w:val="IntenseReference"/>
              </w:rPr>
              <w:t>Employer Partner</w:t>
            </w:r>
          </w:p>
        </w:tc>
        <w:tc>
          <w:tcPr>
            <w:tcW w:w="1335" w:type="dxa"/>
          </w:tcPr>
          <w:p w:rsidR="2ACCCC82" w:rsidP="2ACCCC82" w:rsidRDefault="2ACCCC82" w14:paraId="70C94031" w14:textId="148173F9">
            <w:pPr>
              <w:jc w:val="center"/>
            </w:pPr>
            <w:r w:rsidRPr="2ACCCC82">
              <w:rPr>
                <w:rStyle w:val="IntenseReference"/>
              </w:rPr>
              <w:t>Date Active</w:t>
            </w:r>
          </w:p>
        </w:tc>
        <w:tc>
          <w:tcPr>
            <w:tcW w:w="1590" w:type="dxa"/>
          </w:tcPr>
          <w:p w:rsidR="2ACCCC82" w:rsidP="2ACCCC82" w:rsidRDefault="2ACCCC82" w14:paraId="2AF2FB67" w14:textId="58A91AEF">
            <w:pPr>
              <w:jc w:val="center"/>
            </w:pPr>
            <w:r w:rsidRPr="2ACCCC82">
              <w:rPr>
                <w:rStyle w:val="IntenseReference"/>
              </w:rPr>
              <w:t>Outcome A-1</w:t>
            </w:r>
          </w:p>
        </w:tc>
        <w:tc>
          <w:tcPr>
            <w:tcW w:w="1605" w:type="dxa"/>
          </w:tcPr>
          <w:p w:rsidR="2ACCCC82" w:rsidP="2ACCCC82" w:rsidRDefault="2ACCCC82" w14:paraId="306B62D5" w14:textId="4FF5C498">
            <w:pPr>
              <w:jc w:val="center"/>
            </w:pPr>
            <w:r w:rsidRPr="2ACCCC82">
              <w:rPr>
                <w:rStyle w:val="IntenseReference"/>
              </w:rPr>
              <w:t>Outcome A-2</w:t>
            </w:r>
          </w:p>
        </w:tc>
        <w:tc>
          <w:tcPr>
            <w:tcW w:w="1755" w:type="dxa"/>
          </w:tcPr>
          <w:p w:rsidR="2ACCCC82" w:rsidP="2ACCCC82" w:rsidRDefault="2ACCCC82" w14:paraId="4AB904A0" w14:textId="2026C7C8">
            <w:pPr>
              <w:jc w:val="center"/>
            </w:pPr>
            <w:r w:rsidRPr="2ACCCC82">
              <w:rPr>
                <w:rStyle w:val="IntenseReference"/>
              </w:rPr>
              <w:t>Outcome A-3</w:t>
            </w:r>
          </w:p>
        </w:tc>
      </w:tr>
      <w:tr w:rsidR="2ACCCC82" w:rsidTr="2ACCCC82" w14:paraId="620D5014" w14:textId="77777777">
        <w:tc>
          <w:tcPr>
            <w:tcW w:w="3075" w:type="dxa"/>
          </w:tcPr>
          <w:p w:rsidR="2ACCCC82" w:rsidP="2ACCCC82" w:rsidRDefault="2ACCCC82" w14:paraId="385F3C85" w14:textId="6DB90C75">
            <w:r>
              <w:t>A-1 Airlines Pre-Apprenticeships</w:t>
            </w:r>
          </w:p>
        </w:tc>
        <w:tc>
          <w:tcPr>
            <w:tcW w:w="1335" w:type="dxa"/>
          </w:tcPr>
          <w:p w:rsidR="2ACCCC82" w:rsidP="2ACCCC82" w:rsidRDefault="2ACCCC82" w14:paraId="737A6703" w14:textId="56B4447C">
            <w:pPr>
              <w:jc w:val="center"/>
            </w:pPr>
            <w:r>
              <w:t>10/1/2018</w:t>
            </w:r>
          </w:p>
        </w:tc>
        <w:tc>
          <w:tcPr>
            <w:tcW w:w="1590" w:type="dxa"/>
          </w:tcPr>
          <w:p w:rsidR="2ACCCC82" w:rsidP="2ACCCC82" w:rsidRDefault="2ACCCC82" w14:paraId="5FC2312A" w14:textId="34858101">
            <w:pPr>
              <w:jc w:val="center"/>
            </w:pPr>
            <w:r>
              <w:t>50</w:t>
            </w:r>
          </w:p>
        </w:tc>
        <w:tc>
          <w:tcPr>
            <w:tcW w:w="1605" w:type="dxa"/>
          </w:tcPr>
          <w:p w:rsidR="2ACCCC82" w:rsidP="2ACCCC82" w:rsidRDefault="2ACCCC82" w14:paraId="1716B778" w14:textId="06E6B092">
            <w:pPr>
              <w:jc w:val="center"/>
            </w:pPr>
            <w:r>
              <w:t>0</w:t>
            </w:r>
          </w:p>
        </w:tc>
        <w:tc>
          <w:tcPr>
            <w:tcW w:w="1755" w:type="dxa"/>
          </w:tcPr>
          <w:p w:rsidR="2ACCCC82" w:rsidP="2ACCCC82" w:rsidRDefault="2ACCCC82" w14:paraId="1C2120AA" w14:textId="32C112A3">
            <w:pPr>
              <w:jc w:val="center"/>
            </w:pPr>
            <w:r>
              <w:t>0</w:t>
            </w:r>
          </w:p>
        </w:tc>
      </w:tr>
      <w:tr w:rsidR="2ACCCC82" w:rsidTr="2ACCCC82" w14:paraId="488118FB" w14:textId="77777777">
        <w:tc>
          <w:tcPr>
            <w:tcW w:w="3075" w:type="dxa"/>
          </w:tcPr>
          <w:p w:rsidR="2ACCCC82" w:rsidP="2ACCCC82" w:rsidRDefault="2ACCCC82" w14:paraId="0C4F4AB2" w14:textId="47991B2E">
            <w:r>
              <w:t>A-1 Airlines Composites</w:t>
            </w:r>
          </w:p>
        </w:tc>
        <w:tc>
          <w:tcPr>
            <w:tcW w:w="1335" w:type="dxa"/>
          </w:tcPr>
          <w:p w:rsidR="2ACCCC82" w:rsidP="2ACCCC82" w:rsidRDefault="2ACCCC82" w14:paraId="23D493DF" w14:textId="2767EA71">
            <w:pPr>
              <w:jc w:val="center"/>
            </w:pPr>
            <w:r>
              <w:t>10/1/2018</w:t>
            </w:r>
          </w:p>
        </w:tc>
        <w:tc>
          <w:tcPr>
            <w:tcW w:w="1590" w:type="dxa"/>
          </w:tcPr>
          <w:p w:rsidR="2ACCCC82" w:rsidP="2ACCCC82" w:rsidRDefault="2ACCCC82" w14:paraId="41D4FBDD" w14:textId="05C975CA">
            <w:pPr>
              <w:jc w:val="center"/>
            </w:pPr>
            <w:r>
              <w:t>13</w:t>
            </w:r>
          </w:p>
        </w:tc>
        <w:tc>
          <w:tcPr>
            <w:tcW w:w="1605" w:type="dxa"/>
          </w:tcPr>
          <w:p w:rsidR="2ACCCC82" w:rsidP="2ACCCC82" w:rsidRDefault="2ACCCC82" w14:paraId="716D1326" w14:textId="6CA5A6A0">
            <w:pPr>
              <w:jc w:val="center"/>
            </w:pPr>
            <w:r>
              <w:t>7</w:t>
            </w:r>
          </w:p>
        </w:tc>
        <w:tc>
          <w:tcPr>
            <w:tcW w:w="1755" w:type="dxa"/>
          </w:tcPr>
          <w:p w:rsidR="2ACCCC82" w:rsidP="2ACCCC82" w:rsidRDefault="2ACCCC82" w14:paraId="22550326" w14:textId="755B75F2">
            <w:pPr>
              <w:jc w:val="center"/>
            </w:pPr>
            <w:r>
              <w:t>3</w:t>
            </w:r>
          </w:p>
        </w:tc>
      </w:tr>
      <w:tr w:rsidR="2ACCCC82" w:rsidTr="2ACCCC82" w14:paraId="51862ABF" w14:textId="77777777">
        <w:tc>
          <w:tcPr>
            <w:tcW w:w="3075" w:type="dxa"/>
          </w:tcPr>
          <w:p w:rsidR="2ACCCC82" w:rsidP="2ACCCC82" w:rsidRDefault="2ACCCC82" w14:paraId="4994406C" w14:textId="6613EE36">
            <w:r>
              <w:t>Steel Associates</w:t>
            </w:r>
          </w:p>
        </w:tc>
        <w:tc>
          <w:tcPr>
            <w:tcW w:w="1335" w:type="dxa"/>
          </w:tcPr>
          <w:p w:rsidR="2ACCCC82" w:rsidP="2ACCCC82" w:rsidRDefault="2ACCCC82" w14:paraId="094F3A69" w14:textId="252285C1">
            <w:pPr>
              <w:jc w:val="center"/>
            </w:pPr>
            <w:r>
              <w:t>12/1/2020</w:t>
            </w:r>
          </w:p>
        </w:tc>
        <w:tc>
          <w:tcPr>
            <w:tcW w:w="1590" w:type="dxa"/>
          </w:tcPr>
          <w:p w:rsidR="2ACCCC82" w:rsidP="2ACCCC82" w:rsidRDefault="2ACCCC82" w14:paraId="63F083F4" w14:textId="0F581EFC">
            <w:pPr>
              <w:jc w:val="center"/>
            </w:pPr>
            <w:r>
              <w:t>15</w:t>
            </w:r>
          </w:p>
        </w:tc>
        <w:tc>
          <w:tcPr>
            <w:tcW w:w="1605" w:type="dxa"/>
          </w:tcPr>
          <w:p w:rsidR="2ACCCC82" w:rsidP="2ACCCC82" w:rsidRDefault="2ACCCC82" w14:paraId="4549D7F5" w14:textId="695F84EE">
            <w:pPr>
              <w:jc w:val="center"/>
            </w:pPr>
            <w:r>
              <w:t>15</w:t>
            </w:r>
          </w:p>
        </w:tc>
        <w:tc>
          <w:tcPr>
            <w:tcW w:w="1755" w:type="dxa"/>
          </w:tcPr>
          <w:p w:rsidR="2ACCCC82" w:rsidP="2ACCCC82" w:rsidRDefault="2ACCCC82" w14:paraId="45CBEE00" w14:textId="5650987F">
            <w:pPr>
              <w:jc w:val="center"/>
            </w:pPr>
            <w:r>
              <w:t>7</w:t>
            </w:r>
          </w:p>
        </w:tc>
      </w:tr>
    </w:tbl>
    <w:p w:rsidR="2ACCCC82" w:rsidP="2ACCCC82" w:rsidRDefault="2ACCCC82" w14:paraId="303B3BC0" w14:textId="311D5070">
      <w:pPr>
        <w:spacing w:before="120" w:after="40"/>
      </w:pPr>
      <w:r w:rsidRPr="2ACCCC82">
        <w:rPr>
          <w:rStyle w:val="Heading3Char"/>
        </w:rPr>
        <w:t>Central Arizona College</w:t>
      </w:r>
    </w:p>
    <w:tbl>
      <w:tblPr>
        <w:tblStyle w:val="TableGrid"/>
        <w:tblW w:w="0" w:type="auto"/>
        <w:tblLayout w:type="fixed"/>
        <w:tblLook w:val="06A0" w:firstRow="1" w:lastRow="0" w:firstColumn="1" w:lastColumn="0" w:noHBand="1" w:noVBand="1"/>
      </w:tblPr>
      <w:tblGrid>
        <w:gridCol w:w="3090"/>
        <w:gridCol w:w="1320"/>
        <w:gridCol w:w="1590"/>
        <w:gridCol w:w="1605"/>
        <w:gridCol w:w="1755"/>
      </w:tblGrid>
      <w:tr w:rsidR="2ACCCC82" w:rsidTr="2ACCCC82" w14:paraId="68B0A63A" w14:textId="77777777">
        <w:tc>
          <w:tcPr>
            <w:tcW w:w="3090" w:type="dxa"/>
          </w:tcPr>
          <w:p w:rsidR="2ACCCC82" w:rsidP="2ACCCC82" w:rsidRDefault="2ACCCC82" w14:paraId="02001313" w14:textId="023E0C44">
            <w:pPr>
              <w:jc w:val="center"/>
            </w:pPr>
            <w:r w:rsidRPr="2ACCCC82">
              <w:rPr>
                <w:rStyle w:val="IntenseReference"/>
              </w:rPr>
              <w:t>Employer Partner</w:t>
            </w:r>
          </w:p>
        </w:tc>
        <w:tc>
          <w:tcPr>
            <w:tcW w:w="1320" w:type="dxa"/>
          </w:tcPr>
          <w:p w:rsidR="2ACCCC82" w:rsidP="2ACCCC82" w:rsidRDefault="2ACCCC82" w14:paraId="0E8A7DC1" w14:textId="148173F9">
            <w:pPr>
              <w:jc w:val="center"/>
            </w:pPr>
            <w:r w:rsidRPr="2ACCCC82">
              <w:rPr>
                <w:rStyle w:val="IntenseReference"/>
              </w:rPr>
              <w:t>Date Active</w:t>
            </w:r>
          </w:p>
        </w:tc>
        <w:tc>
          <w:tcPr>
            <w:tcW w:w="1590" w:type="dxa"/>
          </w:tcPr>
          <w:p w:rsidR="2ACCCC82" w:rsidP="2ACCCC82" w:rsidRDefault="2ACCCC82" w14:paraId="7FC36B79" w14:textId="58A91AEF">
            <w:pPr>
              <w:jc w:val="center"/>
            </w:pPr>
            <w:r w:rsidRPr="2ACCCC82">
              <w:rPr>
                <w:rStyle w:val="IntenseReference"/>
              </w:rPr>
              <w:t>Outcome A-1</w:t>
            </w:r>
          </w:p>
        </w:tc>
        <w:tc>
          <w:tcPr>
            <w:tcW w:w="1605" w:type="dxa"/>
          </w:tcPr>
          <w:p w:rsidR="2ACCCC82" w:rsidP="2ACCCC82" w:rsidRDefault="2ACCCC82" w14:paraId="1D85DCC4" w14:textId="4FF5C498">
            <w:pPr>
              <w:jc w:val="center"/>
            </w:pPr>
            <w:r w:rsidRPr="2ACCCC82">
              <w:rPr>
                <w:rStyle w:val="IntenseReference"/>
              </w:rPr>
              <w:t>Outcome A-2</w:t>
            </w:r>
          </w:p>
        </w:tc>
        <w:tc>
          <w:tcPr>
            <w:tcW w:w="1755" w:type="dxa"/>
          </w:tcPr>
          <w:p w:rsidR="2ACCCC82" w:rsidP="2ACCCC82" w:rsidRDefault="2ACCCC82" w14:paraId="464230C9" w14:textId="2026C7C8">
            <w:pPr>
              <w:jc w:val="center"/>
            </w:pPr>
            <w:r w:rsidRPr="2ACCCC82">
              <w:rPr>
                <w:rStyle w:val="IntenseReference"/>
              </w:rPr>
              <w:t>Outcome A-3</w:t>
            </w:r>
          </w:p>
        </w:tc>
      </w:tr>
      <w:tr w:rsidR="2ACCCC82" w:rsidTr="2ACCCC82" w14:paraId="4D6F877D" w14:textId="77777777">
        <w:tc>
          <w:tcPr>
            <w:tcW w:w="3090" w:type="dxa"/>
          </w:tcPr>
          <w:p w:rsidR="2ACCCC82" w:rsidP="2ACCCC82" w:rsidRDefault="2ACCCC82" w14:paraId="62FE9D53" w14:textId="62D8B4A2">
            <w:pPr>
              <w:spacing w:line="259" w:lineRule="auto"/>
            </w:pPr>
            <w:r>
              <w:t>ABC Copper</w:t>
            </w:r>
          </w:p>
        </w:tc>
        <w:tc>
          <w:tcPr>
            <w:tcW w:w="1320" w:type="dxa"/>
          </w:tcPr>
          <w:p w:rsidR="2ACCCC82" w:rsidP="2ACCCC82" w:rsidRDefault="2ACCCC82" w14:paraId="5CEBC018" w14:textId="42B4239F">
            <w:pPr>
              <w:spacing w:line="259" w:lineRule="auto"/>
              <w:jc w:val="center"/>
            </w:pPr>
            <w:r>
              <w:t>3/1/2020</w:t>
            </w:r>
          </w:p>
        </w:tc>
        <w:tc>
          <w:tcPr>
            <w:tcW w:w="1590" w:type="dxa"/>
          </w:tcPr>
          <w:p w:rsidR="2ACCCC82" w:rsidP="2ACCCC82" w:rsidRDefault="2ACCCC82" w14:paraId="20F7E084" w14:textId="06A391DF">
            <w:pPr>
              <w:spacing w:line="259" w:lineRule="auto"/>
              <w:jc w:val="center"/>
            </w:pPr>
            <w:r>
              <w:t>23</w:t>
            </w:r>
          </w:p>
        </w:tc>
        <w:tc>
          <w:tcPr>
            <w:tcW w:w="1605" w:type="dxa"/>
          </w:tcPr>
          <w:p w:rsidR="2ACCCC82" w:rsidP="2ACCCC82" w:rsidRDefault="2ACCCC82" w14:paraId="0C53E9EA" w14:textId="7274DFFC">
            <w:pPr>
              <w:jc w:val="center"/>
            </w:pPr>
            <w:r>
              <w:t>15</w:t>
            </w:r>
          </w:p>
        </w:tc>
        <w:tc>
          <w:tcPr>
            <w:tcW w:w="1755" w:type="dxa"/>
          </w:tcPr>
          <w:p w:rsidR="2ACCCC82" w:rsidP="2ACCCC82" w:rsidRDefault="2ACCCC82" w14:paraId="27B15D24" w14:textId="7C7E26E4">
            <w:pPr>
              <w:jc w:val="center"/>
            </w:pPr>
            <w:r>
              <w:t>11</w:t>
            </w:r>
          </w:p>
        </w:tc>
      </w:tr>
      <w:tr w:rsidR="2ACCCC82" w:rsidTr="2ACCCC82" w14:paraId="7CC71759" w14:textId="77777777">
        <w:tc>
          <w:tcPr>
            <w:tcW w:w="3090" w:type="dxa"/>
          </w:tcPr>
          <w:p w:rsidR="2ACCCC82" w:rsidP="2ACCCC82" w:rsidRDefault="2ACCCC82" w14:paraId="33EB3FF1" w14:textId="6979D424">
            <w:pPr>
              <w:spacing w:line="259" w:lineRule="auto"/>
            </w:pPr>
            <w:r>
              <w:t>Nutritional Products Production, Inc.</w:t>
            </w:r>
          </w:p>
        </w:tc>
        <w:tc>
          <w:tcPr>
            <w:tcW w:w="1320" w:type="dxa"/>
          </w:tcPr>
          <w:p w:rsidR="2ACCCC82" w:rsidP="2ACCCC82" w:rsidRDefault="2ACCCC82" w14:paraId="744E8CF1" w14:textId="235C0E83">
            <w:pPr>
              <w:spacing w:line="259" w:lineRule="auto"/>
              <w:jc w:val="center"/>
            </w:pPr>
            <w:r>
              <w:t>5/1/2017</w:t>
            </w:r>
          </w:p>
        </w:tc>
        <w:tc>
          <w:tcPr>
            <w:tcW w:w="1590" w:type="dxa"/>
          </w:tcPr>
          <w:p w:rsidR="2ACCCC82" w:rsidP="2ACCCC82" w:rsidRDefault="2ACCCC82" w14:paraId="1ABDB961" w14:textId="445960C5">
            <w:pPr>
              <w:jc w:val="center"/>
            </w:pPr>
            <w:r>
              <w:t>14</w:t>
            </w:r>
          </w:p>
        </w:tc>
        <w:tc>
          <w:tcPr>
            <w:tcW w:w="1605" w:type="dxa"/>
          </w:tcPr>
          <w:p w:rsidR="2ACCCC82" w:rsidP="2ACCCC82" w:rsidRDefault="2ACCCC82" w14:paraId="2CCE173A" w14:textId="277248CC">
            <w:pPr>
              <w:jc w:val="center"/>
            </w:pPr>
            <w:r>
              <w:t>10</w:t>
            </w:r>
          </w:p>
        </w:tc>
        <w:tc>
          <w:tcPr>
            <w:tcW w:w="1755" w:type="dxa"/>
          </w:tcPr>
          <w:p w:rsidR="2ACCCC82" w:rsidP="2ACCCC82" w:rsidRDefault="2ACCCC82" w14:paraId="2E621684" w14:textId="2DAF6436">
            <w:pPr>
              <w:jc w:val="center"/>
            </w:pPr>
            <w:r>
              <w:t>8</w:t>
            </w:r>
          </w:p>
        </w:tc>
      </w:tr>
      <w:tr w:rsidR="2ACCCC82" w:rsidTr="2ACCCC82" w14:paraId="6345C8D3" w14:textId="77777777">
        <w:tc>
          <w:tcPr>
            <w:tcW w:w="3090" w:type="dxa"/>
          </w:tcPr>
          <w:p w:rsidR="2ACCCC82" w:rsidP="2ACCCC82" w:rsidRDefault="2ACCCC82" w14:paraId="55141705" w14:textId="54006723">
            <w:pPr>
              <w:spacing w:line="259" w:lineRule="auto"/>
            </w:pPr>
            <w:r>
              <w:t>Ole’ Time Whiskey Products</w:t>
            </w:r>
          </w:p>
        </w:tc>
        <w:tc>
          <w:tcPr>
            <w:tcW w:w="1320" w:type="dxa"/>
          </w:tcPr>
          <w:p w:rsidR="2ACCCC82" w:rsidP="2ACCCC82" w:rsidRDefault="2ACCCC82" w14:paraId="46B50F33" w14:textId="2C2C815C">
            <w:pPr>
              <w:jc w:val="center"/>
            </w:pPr>
            <w:r>
              <w:t>7/1/2021</w:t>
            </w:r>
          </w:p>
        </w:tc>
        <w:tc>
          <w:tcPr>
            <w:tcW w:w="1590" w:type="dxa"/>
          </w:tcPr>
          <w:p w:rsidR="2ACCCC82" w:rsidP="2ACCCC82" w:rsidRDefault="2ACCCC82" w14:paraId="02965672" w14:textId="6A7ACC32">
            <w:pPr>
              <w:spacing w:line="259" w:lineRule="auto"/>
              <w:jc w:val="center"/>
            </w:pPr>
            <w:r>
              <w:t>2</w:t>
            </w:r>
          </w:p>
        </w:tc>
        <w:tc>
          <w:tcPr>
            <w:tcW w:w="1605" w:type="dxa"/>
          </w:tcPr>
          <w:p w:rsidR="2ACCCC82" w:rsidP="2ACCCC82" w:rsidRDefault="2ACCCC82" w14:paraId="5472CEBB" w14:textId="2D0D603A">
            <w:pPr>
              <w:spacing w:line="259" w:lineRule="auto"/>
              <w:jc w:val="center"/>
            </w:pPr>
            <w:r>
              <w:t>2</w:t>
            </w:r>
          </w:p>
        </w:tc>
        <w:tc>
          <w:tcPr>
            <w:tcW w:w="1755" w:type="dxa"/>
          </w:tcPr>
          <w:p w:rsidR="2ACCCC82" w:rsidP="2ACCCC82" w:rsidRDefault="2ACCCC82" w14:paraId="412311AC" w14:textId="35515408">
            <w:pPr>
              <w:spacing w:line="259" w:lineRule="auto"/>
              <w:jc w:val="center"/>
            </w:pPr>
            <w:r>
              <w:t>2</w:t>
            </w:r>
          </w:p>
        </w:tc>
      </w:tr>
      <w:tr w:rsidR="2ACCCC82" w:rsidTr="2ACCCC82" w14:paraId="24F60074" w14:textId="77777777">
        <w:tc>
          <w:tcPr>
            <w:tcW w:w="3090" w:type="dxa"/>
          </w:tcPr>
          <w:p w:rsidR="2ACCCC82" w:rsidP="2ACCCC82" w:rsidRDefault="2ACCCC82" w14:paraId="15559E9F" w14:textId="24EBB2EA">
            <w:pPr>
              <w:spacing w:line="259" w:lineRule="auto"/>
            </w:pPr>
            <w:r>
              <w:t>Electric Motors</w:t>
            </w:r>
          </w:p>
        </w:tc>
        <w:tc>
          <w:tcPr>
            <w:tcW w:w="1320" w:type="dxa"/>
          </w:tcPr>
          <w:p w:rsidR="2ACCCC82" w:rsidP="2ACCCC82" w:rsidRDefault="2ACCCC82" w14:paraId="0FAEE1BC" w14:textId="43F09B9D">
            <w:pPr>
              <w:jc w:val="center"/>
            </w:pPr>
            <w:r>
              <w:t>12/1/2019</w:t>
            </w:r>
          </w:p>
        </w:tc>
        <w:tc>
          <w:tcPr>
            <w:tcW w:w="1590" w:type="dxa"/>
          </w:tcPr>
          <w:p w:rsidR="2ACCCC82" w:rsidP="2ACCCC82" w:rsidRDefault="2ACCCC82" w14:paraId="420AB5F8" w14:textId="17E6C766">
            <w:pPr>
              <w:spacing w:line="259" w:lineRule="auto"/>
              <w:jc w:val="center"/>
            </w:pPr>
            <w:r>
              <w:t>12</w:t>
            </w:r>
          </w:p>
        </w:tc>
        <w:tc>
          <w:tcPr>
            <w:tcW w:w="1605" w:type="dxa"/>
          </w:tcPr>
          <w:p w:rsidR="2ACCCC82" w:rsidP="2ACCCC82" w:rsidRDefault="2ACCCC82" w14:paraId="1DF9EE6C" w14:textId="0DF112A3">
            <w:pPr>
              <w:jc w:val="center"/>
            </w:pPr>
            <w:r>
              <w:t>11</w:t>
            </w:r>
          </w:p>
        </w:tc>
        <w:tc>
          <w:tcPr>
            <w:tcW w:w="1755" w:type="dxa"/>
          </w:tcPr>
          <w:p w:rsidR="2ACCCC82" w:rsidP="2ACCCC82" w:rsidRDefault="2ACCCC82" w14:paraId="7FB17A21" w14:textId="762C35E0">
            <w:pPr>
              <w:spacing w:line="259" w:lineRule="auto"/>
              <w:jc w:val="center"/>
            </w:pPr>
            <w:r>
              <w:t>9</w:t>
            </w:r>
          </w:p>
        </w:tc>
      </w:tr>
    </w:tbl>
    <w:p w:rsidR="2ACCCC82" w:rsidP="2ACCCC82" w:rsidRDefault="2ACCCC82" w14:paraId="6CD33647" w14:textId="234907CC">
      <w:pPr>
        <w:pStyle w:val="Heading3"/>
        <w:spacing w:before="120" w:after="40"/>
        <w:rPr>
          <w:rFonts w:ascii="Calibri Light" w:hAnsi="Calibri Light"/>
          <w:color w:val="1F3763"/>
        </w:rPr>
      </w:pPr>
      <w:r>
        <w:t xml:space="preserve">Pima Community College </w:t>
      </w:r>
    </w:p>
    <w:tbl>
      <w:tblPr>
        <w:tblStyle w:val="TableGrid"/>
        <w:tblW w:w="0" w:type="auto"/>
        <w:tblLayout w:type="fixed"/>
        <w:tblLook w:val="06A0" w:firstRow="1" w:lastRow="0" w:firstColumn="1" w:lastColumn="0" w:noHBand="1" w:noVBand="1"/>
      </w:tblPr>
      <w:tblGrid>
        <w:gridCol w:w="3090"/>
        <w:gridCol w:w="1320"/>
        <w:gridCol w:w="1590"/>
        <w:gridCol w:w="1605"/>
        <w:gridCol w:w="1755"/>
      </w:tblGrid>
      <w:tr w:rsidR="2ACCCC82" w:rsidTr="2ACCCC82" w14:paraId="699567A5" w14:textId="77777777">
        <w:tc>
          <w:tcPr>
            <w:tcW w:w="3090" w:type="dxa"/>
          </w:tcPr>
          <w:p w:rsidR="2ACCCC82" w:rsidP="2ACCCC82" w:rsidRDefault="2ACCCC82" w14:paraId="6C41D736" w14:textId="023E0C44">
            <w:pPr>
              <w:jc w:val="center"/>
            </w:pPr>
            <w:r w:rsidRPr="2ACCCC82">
              <w:rPr>
                <w:rStyle w:val="IntenseReference"/>
              </w:rPr>
              <w:t>Employer Partner</w:t>
            </w:r>
          </w:p>
        </w:tc>
        <w:tc>
          <w:tcPr>
            <w:tcW w:w="1320" w:type="dxa"/>
          </w:tcPr>
          <w:p w:rsidR="2ACCCC82" w:rsidP="2ACCCC82" w:rsidRDefault="2ACCCC82" w14:paraId="1804B11F" w14:textId="148173F9">
            <w:pPr>
              <w:jc w:val="center"/>
            </w:pPr>
            <w:r w:rsidRPr="2ACCCC82">
              <w:rPr>
                <w:rStyle w:val="IntenseReference"/>
              </w:rPr>
              <w:t>Date Active</w:t>
            </w:r>
          </w:p>
        </w:tc>
        <w:tc>
          <w:tcPr>
            <w:tcW w:w="1590" w:type="dxa"/>
          </w:tcPr>
          <w:p w:rsidR="2ACCCC82" w:rsidP="2ACCCC82" w:rsidRDefault="2ACCCC82" w14:paraId="3F7E9775" w14:textId="58A91AEF">
            <w:pPr>
              <w:jc w:val="center"/>
            </w:pPr>
            <w:r w:rsidRPr="2ACCCC82">
              <w:rPr>
                <w:rStyle w:val="IntenseReference"/>
              </w:rPr>
              <w:t>Outcome A-1</w:t>
            </w:r>
          </w:p>
        </w:tc>
        <w:tc>
          <w:tcPr>
            <w:tcW w:w="1605" w:type="dxa"/>
          </w:tcPr>
          <w:p w:rsidR="2ACCCC82" w:rsidP="2ACCCC82" w:rsidRDefault="2ACCCC82" w14:paraId="62640B9D" w14:textId="4FF5C498">
            <w:pPr>
              <w:jc w:val="center"/>
            </w:pPr>
            <w:r w:rsidRPr="2ACCCC82">
              <w:rPr>
                <w:rStyle w:val="IntenseReference"/>
              </w:rPr>
              <w:t>Outcome A-2</w:t>
            </w:r>
          </w:p>
        </w:tc>
        <w:tc>
          <w:tcPr>
            <w:tcW w:w="1755" w:type="dxa"/>
          </w:tcPr>
          <w:p w:rsidR="2ACCCC82" w:rsidP="2ACCCC82" w:rsidRDefault="2ACCCC82" w14:paraId="35649BAD" w14:textId="2026C7C8">
            <w:pPr>
              <w:jc w:val="center"/>
            </w:pPr>
            <w:r w:rsidRPr="2ACCCC82">
              <w:rPr>
                <w:rStyle w:val="IntenseReference"/>
              </w:rPr>
              <w:t>Outcome A-3</w:t>
            </w:r>
          </w:p>
        </w:tc>
      </w:tr>
      <w:tr w:rsidR="2ACCCC82" w:rsidTr="2ACCCC82" w14:paraId="08092658" w14:textId="77777777">
        <w:tc>
          <w:tcPr>
            <w:tcW w:w="3090" w:type="dxa"/>
          </w:tcPr>
          <w:p w:rsidR="2ACCCC82" w:rsidP="2ACCCC82" w:rsidRDefault="2ACCCC82" w14:paraId="1A5223F6" w14:textId="18C3561E">
            <w:pPr>
              <w:spacing w:line="259" w:lineRule="auto"/>
            </w:pPr>
            <w:r>
              <w:t>Aerospace &amp; Defense Technologies</w:t>
            </w:r>
          </w:p>
        </w:tc>
        <w:tc>
          <w:tcPr>
            <w:tcW w:w="1320" w:type="dxa"/>
          </w:tcPr>
          <w:p w:rsidR="2ACCCC82" w:rsidP="2ACCCC82" w:rsidRDefault="2ACCCC82" w14:paraId="5A5EFD91" w14:textId="31BBA89F">
            <w:pPr>
              <w:spacing w:line="259" w:lineRule="auto"/>
              <w:jc w:val="center"/>
            </w:pPr>
            <w:r>
              <w:t>9/1/2018</w:t>
            </w:r>
          </w:p>
        </w:tc>
        <w:tc>
          <w:tcPr>
            <w:tcW w:w="1590" w:type="dxa"/>
          </w:tcPr>
          <w:p w:rsidR="2ACCCC82" w:rsidP="2ACCCC82" w:rsidRDefault="2ACCCC82" w14:paraId="06B45158" w14:textId="7762A377">
            <w:pPr>
              <w:spacing w:line="259" w:lineRule="auto"/>
              <w:jc w:val="center"/>
            </w:pPr>
            <w:r>
              <w:t>15</w:t>
            </w:r>
          </w:p>
        </w:tc>
        <w:tc>
          <w:tcPr>
            <w:tcW w:w="1605" w:type="dxa"/>
          </w:tcPr>
          <w:p w:rsidR="2ACCCC82" w:rsidP="2ACCCC82" w:rsidRDefault="2ACCCC82" w14:paraId="4D215F9F" w14:textId="44A89AB0">
            <w:pPr>
              <w:spacing w:line="259" w:lineRule="auto"/>
              <w:jc w:val="center"/>
            </w:pPr>
            <w:r>
              <w:t>12</w:t>
            </w:r>
          </w:p>
        </w:tc>
        <w:tc>
          <w:tcPr>
            <w:tcW w:w="1755" w:type="dxa"/>
          </w:tcPr>
          <w:p w:rsidR="2ACCCC82" w:rsidP="2ACCCC82" w:rsidRDefault="2ACCCC82" w14:paraId="70361DB5" w14:textId="7CA63078">
            <w:pPr>
              <w:spacing w:line="259" w:lineRule="auto"/>
              <w:jc w:val="center"/>
            </w:pPr>
            <w:r>
              <w:t>7</w:t>
            </w:r>
          </w:p>
        </w:tc>
      </w:tr>
      <w:tr w:rsidR="2ACCCC82" w:rsidTr="2ACCCC82" w14:paraId="46D61BB8" w14:textId="77777777">
        <w:tc>
          <w:tcPr>
            <w:tcW w:w="3090" w:type="dxa"/>
          </w:tcPr>
          <w:p w:rsidR="2ACCCC82" w:rsidP="2ACCCC82" w:rsidRDefault="2ACCCC82" w14:paraId="5F645CAA" w14:textId="0AACF80D">
            <w:pPr>
              <w:spacing w:line="259" w:lineRule="auto"/>
            </w:pPr>
            <w:r>
              <w:t>Optical Electronics and Technologies</w:t>
            </w:r>
          </w:p>
        </w:tc>
        <w:tc>
          <w:tcPr>
            <w:tcW w:w="1320" w:type="dxa"/>
          </w:tcPr>
          <w:p w:rsidR="2ACCCC82" w:rsidP="2ACCCC82" w:rsidRDefault="2ACCCC82" w14:paraId="554848A3" w14:textId="235C0E83">
            <w:pPr>
              <w:spacing w:line="259" w:lineRule="auto"/>
              <w:jc w:val="center"/>
            </w:pPr>
            <w:r>
              <w:t>5/1/2017</w:t>
            </w:r>
          </w:p>
        </w:tc>
        <w:tc>
          <w:tcPr>
            <w:tcW w:w="1590" w:type="dxa"/>
          </w:tcPr>
          <w:p w:rsidR="2ACCCC82" w:rsidP="2ACCCC82" w:rsidRDefault="2ACCCC82" w14:paraId="640FCBDA" w14:textId="2BA8D81E">
            <w:pPr>
              <w:spacing w:line="259" w:lineRule="auto"/>
              <w:jc w:val="center"/>
            </w:pPr>
            <w:r>
              <w:t>2</w:t>
            </w:r>
          </w:p>
        </w:tc>
        <w:tc>
          <w:tcPr>
            <w:tcW w:w="1605" w:type="dxa"/>
          </w:tcPr>
          <w:p w:rsidR="2ACCCC82" w:rsidP="2ACCCC82" w:rsidRDefault="2ACCCC82" w14:paraId="53C4838D" w14:textId="0B55CA78">
            <w:pPr>
              <w:spacing w:line="259" w:lineRule="auto"/>
              <w:jc w:val="center"/>
            </w:pPr>
            <w:r>
              <w:t>2</w:t>
            </w:r>
          </w:p>
        </w:tc>
        <w:tc>
          <w:tcPr>
            <w:tcW w:w="1755" w:type="dxa"/>
          </w:tcPr>
          <w:p w:rsidR="2ACCCC82" w:rsidP="2ACCCC82" w:rsidRDefault="2ACCCC82" w14:paraId="305510D1" w14:textId="40EC9983">
            <w:pPr>
              <w:spacing w:line="259" w:lineRule="auto"/>
              <w:jc w:val="center"/>
            </w:pPr>
            <w:r>
              <w:t>0</w:t>
            </w:r>
          </w:p>
        </w:tc>
      </w:tr>
      <w:tr w:rsidR="2ACCCC82" w:rsidTr="2ACCCC82" w14:paraId="702F419C" w14:textId="77777777">
        <w:tc>
          <w:tcPr>
            <w:tcW w:w="3090" w:type="dxa"/>
          </w:tcPr>
          <w:p w:rsidR="2ACCCC82" w:rsidP="2ACCCC82" w:rsidRDefault="2ACCCC82" w14:paraId="2CAD6C6D" w14:textId="084E7E2B">
            <w:pPr>
              <w:spacing w:line="259" w:lineRule="auto"/>
            </w:pPr>
            <w:r>
              <w:t>Avionics Aviation Services</w:t>
            </w:r>
          </w:p>
        </w:tc>
        <w:tc>
          <w:tcPr>
            <w:tcW w:w="1320" w:type="dxa"/>
          </w:tcPr>
          <w:p w:rsidR="2ACCCC82" w:rsidP="2ACCCC82" w:rsidRDefault="2ACCCC82" w14:paraId="1C452C5A" w14:textId="2C2C815C">
            <w:pPr>
              <w:jc w:val="center"/>
            </w:pPr>
            <w:r>
              <w:t>7/1/2021</w:t>
            </w:r>
          </w:p>
        </w:tc>
        <w:tc>
          <w:tcPr>
            <w:tcW w:w="1590" w:type="dxa"/>
          </w:tcPr>
          <w:p w:rsidR="2ACCCC82" w:rsidP="2ACCCC82" w:rsidRDefault="2ACCCC82" w14:paraId="6AA76F3D" w14:textId="6A7ACC32">
            <w:pPr>
              <w:spacing w:line="259" w:lineRule="auto"/>
              <w:jc w:val="center"/>
            </w:pPr>
            <w:r>
              <w:t>2</w:t>
            </w:r>
          </w:p>
        </w:tc>
        <w:tc>
          <w:tcPr>
            <w:tcW w:w="1605" w:type="dxa"/>
          </w:tcPr>
          <w:p w:rsidR="2ACCCC82" w:rsidP="2ACCCC82" w:rsidRDefault="2ACCCC82" w14:paraId="7F85FCF4" w14:textId="6DF9E138">
            <w:pPr>
              <w:spacing w:line="259" w:lineRule="auto"/>
              <w:jc w:val="center"/>
            </w:pPr>
            <w:r>
              <w:t>1</w:t>
            </w:r>
          </w:p>
        </w:tc>
        <w:tc>
          <w:tcPr>
            <w:tcW w:w="1755" w:type="dxa"/>
          </w:tcPr>
          <w:p w:rsidR="2ACCCC82" w:rsidP="2ACCCC82" w:rsidRDefault="2ACCCC82" w14:paraId="1A27628A" w14:textId="5145EE37">
            <w:pPr>
              <w:spacing w:line="259" w:lineRule="auto"/>
              <w:jc w:val="center"/>
            </w:pPr>
            <w:r>
              <w:t>1</w:t>
            </w:r>
          </w:p>
        </w:tc>
      </w:tr>
      <w:tr w:rsidR="2ACCCC82" w:rsidTr="2ACCCC82" w14:paraId="55CC328D" w14:textId="77777777">
        <w:tc>
          <w:tcPr>
            <w:tcW w:w="3090" w:type="dxa"/>
          </w:tcPr>
          <w:p w:rsidR="2ACCCC82" w:rsidP="2ACCCC82" w:rsidRDefault="2ACCCC82" w14:paraId="76CDF67D" w14:textId="7D34FEAE">
            <w:pPr>
              <w:spacing w:line="259" w:lineRule="auto"/>
            </w:pPr>
            <w:r>
              <w:t>Neon Lighting &amp; Signs</w:t>
            </w:r>
          </w:p>
        </w:tc>
        <w:tc>
          <w:tcPr>
            <w:tcW w:w="1320" w:type="dxa"/>
          </w:tcPr>
          <w:p w:rsidR="2ACCCC82" w:rsidP="2ACCCC82" w:rsidRDefault="2ACCCC82" w14:paraId="3E34834D" w14:textId="43F09B9D">
            <w:pPr>
              <w:jc w:val="center"/>
            </w:pPr>
            <w:r>
              <w:t>12/1/2019</w:t>
            </w:r>
          </w:p>
        </w:tc>
        <w:tc>
          <w:tcPr>
            <w:tcW w:w="1590" w:type="dxa"/>
          </w:tcPr>
          <w:p w:rsidR="2ACCCC82" w:rsidP="2ACCCC82" w:rsidRDefault="2ACCCC82" w14:paraId="66050B05" w14:textId="66A27F74">
            <w:pPr>
              <w:spacing w:line="259" w:lineRule="auto"/>
              <w:jc w:val="center"/>
            </w:pPr>
            <w:r>
              <w:t>8</w:t>
            </w:r>
          </w:p>
        </w:tc>
        <w:tc>
          <w:tcPr>
            <w:tcW w:w="1605" w:type="dxa"/>
          </w:tcPr>
          <w:p w:rsidR="2ACCCC82" w:rsidP="2ACCCC82" w:rsidRDefault="2ACCCC82" w14:paraId="0C878313" w14:textId="7423E01D">
            <w:pPr>
              <w:spacing w:line="259" w:lineRule="auto"/>
              <w:jc w:val="center"/>
            </w:pPr>
            <w:r>
              <w:t>5</w:t>
            </w:r>
          </w:p>
        </w:tc>
        <w:tc>
          <w:tcPr>
            <w:tcW w:w="1755" w:type="dxa"/>
          </w:tcPr>
          <w:p w:rsidR="2ACCCC82" w:rsidP="2ACCCC82" w:rsidRDefault="2ACCCC82" w14:paraId="20E60B6C" w14:textId="70CBE4BF">
            <w:pPr>
              <w:spacing w:line="259" w:lineRule="auto"/>
              <w:jc w:val="center"/>
            </w:pPr>
            <w:r>
              <w:t>3</w:t>
            </w:r>
          </w:p>
        </w:tc>
      </w:tr>
    </w:tbl>
    <w:p w:rsidR="2ACCCC82" w:rsidP="2ACCCC82" w:rsidRDefault="2ACCCC82" w14:paraId="6093B52D" w14:textId="66592064">
      <w:pPr>
        <w:pStyle w:val="Heading2"/>
        <w:spacing w:before="240"/>
        <w:rPr>
          <w:rFonts w:ascii="Calibri Light" w:hAnsi="Calibri Light"/>
        </w:rPr>
      </w:pPr>
      <w:r w:rsidRPr="2ACCCC82">
        <w:rPr>
          <w:rStyle w:val="Strong"/>
        </w:rPr>
        <w:lastRenderedPageBreak/>
        <w:t>Match Contribution Progress</w:t>
      </w:r>
    </w:p>
    <w:tbl>
      <w:tblPr>
        <w:tblStyle w:val="TableGrid"/>
        <w:tblW w:w="0" w:type="auto"/>
        <w:tblLayout w:type="fixed"/>
        <w:tblLook w:val="06A0" w:firstRow="1" w:lastRow="0" w:firstColumn="1" w:lastColumn="0" w:noHBand="1" w:noVBand="1"/>
      </w:tblPr>
      <w:tblGrid>
        <w:gridCol w:w="2340"/>
        <w:gridCol w:w="2340"/>
        <w:gridCol w:w="2340"/>
        <w:gridCol w:w="2340"/>
      </w:tblGrid>
      <w:tr w:rsidR="2ACCCC82" w:rsidTr="2ACCCC82" w14:paraId="4927AF6C" w14:textId="77777777">
        <w:tc>
          <w:tcPr>
            <w:tcW w:w="2340" w:type="dxa"/>
          </w:tcPr>
          <w:p w:rsidR="2ACCCC82" w:rsidP="2ACCCC82" w:rsidRDefault="2ACCCC82" w14:paraId="17EBDC21" w14:textId="5C4D6038">
            <w:pPr>
              <w:jc w:val="center"/>
            </w:pPr>
            <w:r w:rsidRPr="2ACCCC82">
              <w:rPr>
                <w:rStyle w:val="IntenseReference"/>
              </w:rPr>
              <w:t>Source of the Match (Partner)</w:t>
            </w:r>
          </w:p>
        </w:tc>
        <w:tc>
          <w:tcPr>
            <w:tcW w:w="2340" w:type="dxa"/>
          </w:tcPr>
          <w:p w:rsidR="2ACCCC82" w:rsidP="2ACCCC82" w:rsidRDefault="2ACCCC82" w14:paraId="52F19464" w14:textId="36F603DC">
            <w:pPr>
              <w:jc w:val="center"/>
            </w:pPr>
            <w:r w:rsidRPr="2ACCCC82">
              <w:rPr>
                <w:rStyle w:val="IntenseReference"/>
              </w:rPr>
              <w:t>Amount Received (Actuals)</w:t>
            </w:r>
          </w:p>
        </w:tc>
        <w:tc>
          <w:tcPr>
            <w:tcW w:w="2340" w:type="dxa"/>
          </w:tcPr>
          <w:p w:rsidR="2ACCCC82" w:rsidP="2ACCCC82" w:rsidRDefault="2ACCCC82" w14:paraId="7BA6337D" w14:textId="35A91BA5">
            <w:pPr>
              <w:jc w:val="center"/>
            </w:pPr>
            <w:r w:rsidRPr="2ACCCC82">
              <w:rPr>
                <w:rStyle w:val="IntenseReference"/>
              </w:rPr>
              <w:t>Match Required at End of Grant (Projected)</w:t>
            </w:r>
          </w:p>
        </w:tc>
        <w:tc>
          <w:tcPr>
            <w:tcW w:w="2340" w:type="dxa"/>
          </w:tcPr>
          <w:p w:rsidR="2ACCCC82" w:rsidP="2ACCCC82" w:rsidRDefault="2ACCCC82" w14:paraId="2719391D" w14:textId="016DC100">
            <w:pPr>
              <w:jc w:val="center"/>
            </w:pPr>
            <w:r w:rsidRPr="2ACCCC82">
              <w:rPr>
                <w:rStyle w:val="IntenseReference"/>
              </w:rPr>
              <w:t>Remaining Balance</w:t>
            </w:r>
          </w:p>
        </w:tc>
      </w:tr>
      <w:tr w:rsidR="2ACCCC82" w:rsidTr="2ACCCC82" w14:paraId="4DA4DFD5" w14:textId="77777777">
        <w:tc>
          <w:tcPr>
            <w:tcW w:w="2340" w:type="dxa"/>
          </w:tcPr>
          <w:p w:rsidR="2ACCCC82" w:rsidP="2ACCCC82" w:rsidRDefault="2ACCCC82" w14:paraId="28C7FDE9" w14:textId="77647E39">
            <w:pPr>
              <w:jc w:val="center"/>
            </w:pPr>
            <w:r>
              <w:t>MCC</w:t>
            </w:r>
          </w:p>
        </w:tc>
        <w:tc>
          <w:tcPr>
            <w:tcW w:w="2340" w:type="dxa"/>
          </w:tcPr>
          <w:p w:rsidR="2ACCCC82" w:rsidP="2ACCCC82" w:rsidRDefault="2ACCCC82" w14:paraId="49DF8B8C" w14:textId="489FBC07">
            <w:pPr>
              <w:jc w:val="center"/>
            </w:pPr>
            <w:r>
              <w:t>$78,179</w:t>
            </w:r>
          </w:p>
        </w:tc>
        <w:tc>
          <w:tcPr>
            <w:tcW w:w="2340" w:type="dxa"/>
          </w:tcPr>
          <w:p w:rsidR="2ACCCC82" w:rsidP="2ACCCC82" w:rsidRDefault="2ACCCC82" w14:paraId="468544C8" w14:textId="7BC85156">
            <w:pPr>
              <w:jc w:val="center"/>
            </w:pPr>
            <w:r>
              <w:t>$150,000</w:t>
            </w:r>
          </w:p>
        </w:tc>
        <w:tc>
          <w:tcPr>
            <w:tcW w:w="2340" w:type="dxa"/>
          </w:tcPr>
          <w:p w:rsidR="2ACCCC82" w:rsidP="2ACCCC82" w:rsidRDefault="2ACCCC82" w14:paraId="6DFF3ABF" w14:textId="6124632C">
            <w:pPr>
              <w:jc w:val="center"/>
            </w:pPr>
            <w:r>
              <w:t>$71,821</w:t>
            </w:r>
          </w:p>
        </w:tc>
      </w:tr>
      <w:tr w:rsidR="2ACCCC82" w:rsidTr="2ACCCC82" w14:paraId="6D1719D3" w14:textId="77777777">
        <w:tc>
          <w:tcPr>
            <w:tcW w:w="2340" w:type="dxa"/>
          </w:tcPr>
          <w:p w:rsidR="2ACCCC82" w:rsidP="2ACCCC82" w:rsidRDefault="2ACCCC82" w14:paraId="62209640" w14:textId="5503A298">
            <w:pPr>
              <w:jc w:val="center"/>
            </w:pPr>
            <w:r>
              <w:t>CAC</w:t>
            </w:r>
          </w:p>
        </w:tc>
        <w:tc>
          <w:tcPr>
            <w:tcW w:w="2340" w:type="dxa"/>
          </w:tcPr>
          <w:p w:rsidR="2ACCCC82" w:rsidP="2ACCCC82" w:rsidRDefault="2ACCCC82" w14:paraId="792B9A10" w14:textId="54F1B487">
            <w:pPr>
              <w:jc w:val="center"/>
            </w:pPr>
            <w:r>
              <w:t>$50,633</w:t>
            </w:r>
          </w:p>
        </w:tc>
        <w:tc>
          <w:tcPr>
            <w:tcW w:w="2340" w:type="dxa"/>
          </w:tcPr>
          <w:p w:rsidR="2ACCCC82" w:rsidP="2ACCCC82" w:rsidRDefault="2ACCCC82" w14:paraId="35C3E4F5" w14:textId="569B08ED">
            <w:pPr>
              <w:jc w:val="center"/>
            </w:pPr>
            <w:r>
              <w:t>$130,000</w:t>
            </w:r>
          </w:p>
        </w:tc>
        <w:tc>
          <w:tcPr>
            <w:tcW w:w="2340" w:type="dxa"/>
          </w:tcPr>
          <w:p w:rsidR="2ACCCC82" w:rsidP="2ACCCC82" w:rsidRDefault="2ACCCC82" w14:paraId="152B03B1" w14:textId="0C90636F">
            <w:pPr>
              <w:jc w:val="center"/>
            </w:pPr>
            <w:r>
              <w:t>$79,367</w:t>
            </w:r>
          </w:p>
        </w:tc>
      </w:tr>
      <w:tr w:rsidR="2ACCCC82" w:rsidTr="2ACCCC82" w14:paraId="1D6B1F7C" w14:textId="77777777">
        <w:tc>
          <w:tcPr>
            <w:tcW w:w="2340" w:type="dxa"/>
          </w:tcPr>
          <w:p w:rsidR="2ACCCC82" w:rsidP="2ACCCC82" w:rsidRDefault="2ACCCC82" w14:paraId="7DA76758" w14:textId="57B7648D">
            <w:pPr>
              <w:jc w:val="center"/>
            </w:pPr>
            <w:r>
              <w:t>PCC</w:t>
            </w:r>
          </w:p>
        </w:tc>
        <w:tc>
          <w:tcPr>
            <w:tcW w:w="2340" w:type="dxa"/>
          </w:tcPr>
          <w:p w:rsidR="2ACCCC82" w:rsidP="2ACCCC82" w:rsidRDefault="2ACCCC82" w14:paraId="3D22A786" w14:textId="2B6C03EB">
            <w:pPr>
              <w:jc w:val="center"/>
            </w:pPr>
            <w:r>
              <w:t>$908,000</w:t>
            </w:r>
          </w:p>
        </w:tc>
        <w:tc>
          <w:tcPr>
            <w:tcW w:w="2340" w:type="dxa"/>
          </w:tcPr>
          <w:p w:rsidR="2ACCCC82" w:rsidP="2ACCCC82" w:rsidRDefault="2ACCCC82" w14:paraId="082AFF3E" w14:textId="77F5F702">
            <w:pPr>
              <w:jc w:val="center"/>
            </w:pPr>
            <w:r>
              <w:t>$1,500,000</w:t>
            </w:r>
          </w:p>
        </w:tc>
        <w:tc>
          <w:tcPr>
            <w:tcW w:w="2340" w:type="dxa"/>
          </w:tcPr>
          <w:p w:rsidR="2ACCCC82" w:rsidP="2ACCCC82" w:rsidRDefault="2ACCCC82" w14:paraId="54A52B1B" w14:textId="36D05D31">
            <w:pPr>
              <w:jc w:val="center"/>
            </w:pPr>
            <w:r>
              <w:t>$592,000</w:t>
            </w:r>
          </w:p>
        </w:tc>
      </w:tr>
      <w:tr w:rsidR="2ACCCC82" w:rsidTr="2ACCCC82" w14:paraId="79950C89" w14:textId="77777777">
        <w:tc>
          <w:tcPr>
            <w:tcW w:w="2340" w:type="dxa"/>
          </w:tcPr>
          <w:p w:rsidR="2ACCCC82" w:rsidP="2ACCCC82" w:rsidRDefault="2ACCCC82" w14:paraId="2CDD7E8A" w14:textId="69546AEC">
            <w:pPr>
              <w:jc w:val="center"/>
            </w:pPr>
            <w:r w:rsidRPr="2ACCCC82">
              <w:rPr>
                <w:rStyle w:val="Strong"/>
              </w:rPr>
              <w:t>TOTAL</w:t>
            </w:r>
          </w:p>
        </w:tc>
        <w:tc>
          <w:tcPr>
            <w:tcW w:w="2340" w:type="dxa"/>
          </w:tcPr>
          <w:p w:rsidR="2ACCCC82" w:rsidP="2ACCCC82" w:rsidRDefault="2ACCCC82" w14:paraId="7FC60C55" w14:textId="7DA5B5A6">
            <w:pPr>
              <w:jc w:val="center"/>
            </w:pPr>
            <w:r w:rsidRPr="2ACCCC82">
              <w:rPr>
                <w:rStyle w:val="Strong"/>
              </w:rPr>
              <w:t>$1,036,812</w:t>
            </w:r>
          </w:p>
        </w:tc>
        <w:tc>
          <w:tcPr>
            <w:tcW w:w="2340" w:type="dxa"/>
          </w:tcPr>
          <w:p w:rsidR="2ACCCC82" w:rsidP="2ACCCC82" w:rsidRDefault="2ACCCC82" w14:paraId="2F34453B" w14:textId="5A0BABB6">
            <w:pPr>
              <w:jc w:val="center"/>
            </w:pPr>
            <w:r w:rsidRPr="2ACCCC82">
              <w:rPr>
                <w:rStyle w:val="Strong"/>
              </w:rPr>
              <w:t>$1,780,000</w:t>
            </w:r>
          </w:p>
        </w:tc>
        <w:tc>
          <w:tcPr>
            <w:tcW w:w="2340" w:type="dxa"/>
          </w:tcPr>
          <w:p w:rsidR="2ACCCC82" w:rsidP="2ACCCC82" w:rsidRDefault="2ACCCC82" w14:paraId="054647A7" w14:textId="02FFDA81">
            <w:pPr>
              <w:jc w:val="center"/>
            </w:pPr>
            <w:r w:rsidRPr="2ACCCC82">
              <w:rPr>
                <w:rStyle w:val="Strong"/>
              </w:rPr>
              <w:t>$743,188</w:t>
            </w:r>
          </w:p>
        </w:tc>
      </w:tr>
    </w:tbl>
    <w:p w:rsidR="2ACCCC82" w:rsidP="2ACCCC82" w:rsidRDefault="2ACCCC82" w14:paraId="5AD42B15" w14:textId="117A9E74"/>
    <w:sectPr w:rsidR="2ACCCC8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A32D45"/>
    <w:rsid w:val="000B7808"/>
    <w:rsid w:val="00DF4573"/>
    <w:rsid w:val="03CAD2EC"/>
    <w:rsid w:val="070BF3D0"/>
    <w:rsid w:val="0D588CD5"/>
    <w:rsid w:val="0EFDDD58"/>
    <w:rsid w:val="0F628869"/>
    <w:rsid w:val="0FA4582A"/>
    <w:rsid w:val="10902D97"/>
    <w:rsid w:val="1162D10A"/>
    <w:rsid w:val="128100CE"/>
    <w:rsid w:val="12A3A94D"/>
    <w:rsid w:val="13D14E7B"/>
    <w:rsid w:val="14CCCC23"/>
    <w:rsid w:val="16689C84"/>
    <w:rsid w:val="1A940039"/>
    <w:rsid w:val="1AB6A8B8"/>
    <w:rsid w:val="1B458DC9"/>
    <w:rsid w:val="1CBEB5AB"/>
    <w:rsid w:val="1DB2789E"/>
    <w:rsid w:val="20EA1960"/>
    <w:rsid w:val="222F5354"/>
    <w:rsid w:val="266D8577"/>
    <w:rsid w:val="29AEA65B"/>
    <w:rsid w:val="2ACCCC82"/>
    <w:rsid w:val="2CC9F88D"/>
    <w:rsid w:val="2CE6471D"/>
    <w:rsid w:val="3190271F"/>
    <w:rsid w:val="31F4001D"/>
    <w:rsid w:val="31FD803F"/>
    <w:rsid w:val="38A32D45"/>
    <w:rsid w:val="3D595B43"/>
    <w:rsid w:val="3E62C45B"/>
    <w:rsid w:val="411E4E7A"/>
    <w:rsid w:val="41F0FB8A"/>
    <w:rsid w:val="42A0F67E"/>
    <w:rsid w:val="43A5F448"/>
    <w:rsid w:val="46921256"/>
    <w:rsid w:val="46B19E3F"/>
    <w:rsid w:val="46DD950A"/>
    <w:rsid w:val="477467A1"/>
    <w:rsid w:val="482DE2B7"/>
    <w:rsid w:val="4D5656B0"/>
    <w:rsid w:val="4DB7B25A"/>
    <w:rsid w:val="4F6CAB18"/>
    <w:rsid w:val="51F5E47D"/>
    <w:rsid w:val="53140AA4"/>
    <w:rsid w:val="54F1AAC6"/>
    <w:rsid w:val="57CE536A"/>
    <w:rsid w:val="5BD8979F"/>
    <w:rsid w:val="5C33995A"/>
    <w:rsid w:val="5C6F6A36"/>
    <w:rsid w:val="5D5B3FA3"/>
    <w:rsid w:val="5DF2123A"/>
    <w:rsid w:val="5E0B3A97"/>
    <w:rsid w:val="5EA20D2E"/>
    <w:rsid w:val="605D6978"/>
    <w:rsid w:val="6142DB59"/>
    <w:rsid w:val="6445052E"/>
    <w:rsid w:val="68833751"/>
    <w:rsid w:val="6991B53D"/>
    <w:rsid w:val="6A044BBE"/>
    <w:rsid w:val="6E652660"/>
    <w:rsid w:val="719CC722"/>
    <w:rsid w:val="72C0EC2E"/>
    <w:rsid w:val="754891FC"/>
    <w:rsid w:val="780C08A6"/>
    <w:rsid w:val="78868CAD"/>
    <w:rsid w:val="78A2DB3D"/>
    <w:rsid w:val="7B2100E9"/>
    <w:rsid w:val="7E35C756"/>
    <w:rsid w:val="7E6221CD"/>
    <w:rsid w:val="7E9A7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32D45"/>
  <w15:chartTrackingRefBased/>
  <w15:docId w15:val="{B912C9DB-90ED-44F1-A8CD-5F4E495B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Pr>
      <w:b/>
      <w:bCs/>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NoSpacing">
    <w:name w:val="No Spacing"/>
    <w:uiPriority w:val="1"/>
    <w:qFormat/>
    <w:pPr>
      <w:spacing w:after="0" w:line="240" w:lineRule="auto"/>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IntenseReference">
    <w:name w:val="Intense Reference"/>
    <w:basedOn w:val="DefaultParagraphFont"/>
    <w:uiPriority w:val="32"/>
    <w:qFormat/>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9F574A3AC15E4DBA146DB87C2FCBA5" ma:contentTypeVersion="14" ma:contentTypeDescription="Create a new document." ma:contentTypeScope="" ma:versionID="2b1c9baba8dd65fd6cd45469c976e52d">
  <xsd:schema xmlns:xsd="http://www.w3.org/2001/XMLSchema" xmlns:xs="http://www.w3.org/2001/XMLSchema" xmlns:p="http://schemas.microsoft.com/office/2006/metadata/properties" xmlns:ns1="http://schemas.microsoft.com/sharepoint/v3" xmlns:ns2="72bc99b7-ab69-4252-8ce8-2b0f2d55b091" xmlns:ns3="a045569c-852c-4728-97ba-6a34c0832149" targetNamespace="http://schemas.microsoft.com/office/2006/metadata/properties" ma:root="true" ma:fieldsID="328672e2ef1968b713a7e2586822333d" ns1:_="" ns2:_="" ns3:_="">
    <xsd:import namespace="http://schemas.microsoft.com/sharepoint/v3"/>
    <xsd:import namespace="72bc99b7-ab69-4252-8ce8-2b0f2d55b091"/>
    <xsd:import namespace="a045569c-852c-4728-97ba-6a34c08321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bc99b7-ab69-4252-8ce8-2b0f2d55b0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5569c-852c-4728-97ba-6a34c08321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4CBD0-F351-4F8A-B3BA-CACFE425E978}">
  <ds:schemaRefs>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schemas.microsoft.com/office/infopath/2007/PartnerControls"/>
    <ds:schemaRef ds:uri="77ca3054-747a-4694-829f-2b8b44d24fb7"/>
    <ds:schemaRef ds:uri="3e77b37b-a0e5-46fc-a17a-2ee3e0fff0e3"/>
  </ds:schemaRefs>
</ds:datastoreItem>
</file>

<file path=customXml/itemProps2.xml><?xml version="1.0" encoding="utf-8"?>
<ds:datastoreItem xmlns:ds="http://schemas.openxmlformats.org/officeDocument/2006/customXml" ds:itemID="{1452FB71-F88A-4FD9-864C-FF17F6DA98B5}">
  <ds:schemaRefs>
    <ds:schemaRef ds:uri="http://schemas.microsoft.com/sharepoint/v3/contenttype/forms"/>
  </ds:schemaRefs>
</ds:datastoreItem>
</file>

<file path=customXml/itemProps3.xml><?xml version="1.0" encoding="utf-8"?>
<ds:datastoreItem xmlns:ds="http://schemas.openxmlformats.org/officeDocument/2006/customXml" ds:itemID="{80068F64-F82C-49DE-BB1C-C6F03DFD91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 Rusch</dc:creator>
  <keywords/>
  <dc:description/>
  <lastModifiedBy>Susan Rusch</lastModifiedBy>
  <revision>3</revision>
  <dcterms:created xsi:type="dcterms:W3CDTF">2022-04-25T16:23:00.0000000Z</dcterms:created>
  <dcterms:modified xsi:type="dcterms:W3CDTF">2022-04-26T14:46:33.6846060Z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0x010100309F574A3AC15E4DBA146DB87C2FCBA5</vt:lpwstr>
  </property>
</Properties>
</file>