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7490" w14:textId="6328F396" w:rsidR="00715512" w:rsidRPr="00BF0F5C" w:rsidRDefault="007A140C" w:rsidP="00BF0F5C">
      <w:pPr>
        <w:pStyle w:val="Heading1"/>
      </w:pPr>
      <w:r w:rsidRPr="00BF0F5C">
        <w:t>Apprentices</w:t>
      </w:r>
      <w:r w:rsidR="00404CB5" w:rsidRPr="00BF0F5C">
        <w:t>hip</w:t>
      </w:r>
      <w:r w:rsidR="006867DF" w:rsidRPr="00BF0F5C">
        <w:t xml:space="preserve"> Expansion Acceleration</w:t>
      </w:r>
      <w:r w:rsidR="00404CB5" w:rsidRPr="00BF0F5C">
        <w:t xml:space="preserve"> Strategies</w:t>
      </w:r>
      <w:r w:rsidR="006867DF" w:rsidRPr="00BF0F5C">
        <w:t xml:space="preserve">: Action </w:t>
      </w:r>
      <w:r w:rsidR="6B32A2A8" w:rsidRPr="00BF0F5C">
        <w:t>PLANNING TOOL</w:t>
      </w:r>
    </w:p>
    <w:p w14:paraId="782B1973" w14:textId="4E9D5A83" w:rsidR="00CD2209" w:rsidRDefault="0696AE4F" w:rsidP="00FC13C3">
      <w:pPr>
        <w:rPr>
          <w:sz w:val="20"/>
          <w:szCs w:val="20"/>
        </w:rPr>
      </w:pPr>
      <w:r w:rsidRPr="00684AA6">
        <w:rPr>
          <w:sz w:val="20"/>
          <w:szCs w:val="20"/>
        </w:rPr>
        <w:t xml:space="preserve">This </w:t>
      </w:r>
      <w:r w:rsidR="00677FC7">
        <w:rPr>
          <w:sz w:val="20"/>
          <w:szCs w:val="20"/>
        </w:rPr>
        <w:t>Action Planning T</w:t>
      </w:r>
      <w:r w:rsidR="6CA042F9" w:rsidRPr="00684AA6">
        <w:rPr>
          <w:sz w:val="20"/>
          <w:szCs w:val="20"/>
        </w:rPr>
        <w:t>ool</w:t>
      </w:r>
      <w:r w:rsidR="3BBB7981" w:rsidRPr="00684AA6">
        <w:rPr>
          <w:sz w:val="20"/>
          <w:szCs w:val="20"/>
        </w:rPr>
        <w:t xml:space="preserve"> </w:t>
      </w:r>
      <w:r w:rsidRPr="00684AA6">
        <w:rPr>
          <w:sz w:val="20"/>
          <w:szCs w:val="20"/>
        </w:rPr>
        <w:t xml:space="preserve">is meant </w:t>
      </w:r>
      <w:r w:rsidR="3BBB7981" w:rsidRPr="00684AA6">
        <w:rPr>
          <w:sz w:val="20"/>
          <w:szCs w:val="20"/>
        </w:rPr>
        <w:t xml:space="preserve">to </w:t>
      </w:r>
      <w:r w:rsidRPr="00684AA6">
        <w:rPr>
          <w:sz w:val="20"/>
          <w:szCs w:val="20"/>
        </w:rPr>
        <w:t>help state apprenticeship teams</w:t>
      </w:r>
      <w:r w:rsidR="67742498" w:rsidRPr="00684AA6">
        <w:rPr>
          <w:sz w:val="20"/>
          <w:szCs w:val="20"/>
        </w:rPr>
        <w:t xml:space="preserve"> </w:t>
      </w:r>
      <w:r w:rsidR="004D50F4">
        <w:rPr>
          <w:sz w:val="20"/>
          <w:szCs w:val="20"/>
        </w:rPr>
        <w:t>review</w:t>
      </w:r>
      <w:r w:rsidR="00AD6C71" w:rsidRPr="00AD6C71">
        <w:rPr>
          <w:sz w:val="20"/>
          <w:szCs w:val="20"/>
        </w:rPr>
        <w:t xml:space="preserve"> the </w:t>
      </w:r>
      <w:r w:rsidR="00AD6C71" w:rsidRPr="006A3925">
        <w:rPr>
          <w:b/>
          <w:bCs/>
          <w:sz w:val="20"/>
          <w:szCs w:val="20"/>
        </w:rPr>
        <w:t xml:space="preserve">quick win and </w:t>
      </w:r>
      <w:r w:rsidR="001705D9" w:rsidRPr="006A3925">
        <w:rPr>
          <w:b/>
          <w:bCs/>
          <w:sz w:val="20"/>
          <w:szCs w:val="20"/>
        </w:rPr>
        <w:t xml:space="preserve">acceleration </w:t>
      </w:r>
      <w:r w:rsidR="67742498" w:rsidRPr="006A3925">
        <w:rPr>
          <w:b/>
          <w:bCs/>
          <w:sz w:val="20"/>
          <w:szCs w:val="20"/>
        </w:rPr>
        <w:t>strategies</w:t>
      </w:r>
      <w:r w:rsidR="67742498" w:rsidRPr="00684AA6">
        <w:rPr>
          <w:sz w:val="20"/>
          <w:szCs w:val="20"/>
        </w:rPr>
        <w:t xml:space="preserve"> outlined</w:t>
      </w:r>
      <w:r w:rsidR="001705D9">
        <w:rPr>
          <w:sz w:val="20"/>
          <w:szCs w:val="20"/>
        </w:rPr>
        <w:t xml:space="preserve"> </w:t>
      </w:r>
      <w:r w:rsidR="67742498" w:rsidRPr="00684AA6">
        <w:rPr>
          <w:sz w:val="20"/>
          <w:szCs w:val="20"/>
        </w:rPr>
        <w:t xml:space="preserve">in the </w:t>
      </w:r>
      <w:r w:rsidR="67742498" w:rsidRPr="006A3925">
        <w:rPr>
          <w:b/>
          <w:bCs/>
          <w:sz w:val="20"/>
          <w:szCs w:val="20"/>
        </w:rPr>
        <w:t>Apprenticeship Expansion Acceleration Strategies Resource</w:t>
      </w:r>
      <w:r w:rsidR="00E430B1">
        <w:rPr>
          <w:sz w:val="20"/>
          <w:szCs w:val="20"/>
        </w:rPr>
        <w:t>,</w:t>
      </w:r>
      <w:r w:rsidR="005D453B">
        <w:rPr>
          <w:sz w:val="20"/>
          <w:szCs w:val="20"/>
        </w:rPr>
        <w:t xml:space="preserve"> </w:t>
      </w:r>
      <w:r w:rsidR="5E8EAE4E" w:rsidRPr="00684AA6">
        <w:rPr>
          <w:sz w:val="20"/>
          <w:szCs w:val="20"/>
        </w:rPr>
        <w:t>i</w:t>
      </w:r>
      <w:r w:rsidR="4BF5640F" w:rsidRPr="00684AA6">
        <w:rPr>
          <w:sz w:val="20"/>
          <w:szCs w:val="20"/>
        </w:rPr>
        <w:t>dentify</w:t>
      </w:r>
      <w:r w:rsidR="004C495C" w:rsidRPr="00684AA6">
        <w:rPr>
          <w:sz w:val="20"/>
          <w:szCs w:val="20"/>
        </w:rPr>
        <w:t xml:space="preserve"> </w:t>
      </w:r>
      <w:r w:rsidR="005F4D73">
        <w:rPr>
          <w:sz w:val="20"/>
          <w:szCs w:val="20"/>
        </w:rPr>
        <w:t>strategies</w:t>
      </w:r>
      <w:r w:rsidR="00426439">
        <w:rPr>
          <w:sz w:val="20"/>
          <w:szCs w:val="20"/>
        </w:rPr>
        <w:t xml:space="preserve"> that may work in </w:t>
      </w:r>
      <w:r w:rsidR="00662250">
        <w:rPr>
          <w:sz w:val="20"/>
          <w:szCs w:val="20"/>
        </w:rPr>
        <w:t>their states</w:t>
      </w:r>
      <w:r w:rsidR="000B21D9">
        <w:rPr>
          <w:sz w:val="20"/>
          <w:szCs w:val="20"/>
        </w:rPr>
        <w:t>,</w:t>
      </w:r>
      <w:r w:rsidR="5E8EAE4E" w:rsidRPr="00684AA6">
        <w:rPr>
          <w:sz w:val="20"/>
          <w:szCs w:val="20"/>
        </w:rPr>
        <w:t xml:space="preserve"> </w:t>
      </w:r>
      <w:r w:rsidR="000B21D9">
        <w:rPr>
          <w:sz w:val="20"/>
          <w:szCs w:val="20"/>
        </w:rPr>
        <w:t xml:space="preserve">and </w:t>
      </w:r>
      <w:r w:rsidR="00AD6C71" w:rsidRPr="00AD6C71">
        <w:rPr>
          <w:sz w:val="20"/>
          <w:szCs w:val="20"/>
        </w:rPr>
        <w:t>plan and document</w:t>
      </w:r>
      <w:r w:rsidR="20D68DA6" w:rsidRPr="00684AA6">
        <w:rPr>
          <w:sz w:val="20"/>
          <w:szCs w:val="20"/>
        </w:rPr>
        <w:t xml:space="preserve"> next steps.</w:t>
      </w:r>
      <w:r w:rsidR="03417A05" w:rsidRPr="00684AA6">
        <w:rPr>
          <w:sz w:val="20"/>
          <w:szCs w:val="20"/>
        </w:rPr>
        <w:t xml:space="preserve"> </w:t>
      </w:r>
      <w:r w:rsidR="003924ED">
        <w:rPr>
          <w:sz w:val="20"/>
          <w:szCs w:val="20"/>
        </w:rPr>
        <w:t>You will find</w:t>
      </w:r>
      <w:r w:rsidR="00DE0FB7" w:rsidRPr="00684AA6">
        <w:rPr>
          <w:sz w:val="20"/>
          <w:szCs w:val="20"/>
        </w:rPr>
        <w:t xml:space="preserve"> instructions </w:t>
      </w:r>
      <w:r w:rsidR="003924ED">
        <w:rPr>
          <w:sz w:val="20"/>
          <w:szCs w:val="20"/>
        </w:rPr>
        <w:t xml:space="preserve">in </w:t>
      </w:r>
      <w:r w:rsidR="00DE0FB7" w:rsidRPr="00684AA6">
        <w:rPr>
          <w:sz w:val="20"/>
          <w:szCs w:val="20"/>
        </w:rPr>
        <w:t xml:space="preserve">the header and </w:t>
      </w:r>
      <w:r w:rsidR="003924ED">
        <w:rPr>
          <w:sz w:val="20"/>
          <w:szCs w:val="20"/>
        </w:rPr>
        <w:t xml:space="preserve">an </w:t>
      </w:r>
      <w:r w:rsidR="00DE0FB7" w:rsidRPr="00684AA6">
        <w:rPr>
          <w:sz w:val="20"/>
          <w:szCs w:val="20"/>
        </w:rPr>
        <w:t>example at the top of the chart.</w:t>
      </w:r>
    </w:p>
    <w:p w14:paraId="2775CC3E" w14:textId="304BC227" w:rsidR="00F7338C" w:rsidRPr="00684AA6" w:rsidRDefault="374334CC" w:rsidP="00322BF9">
      <w:pPr>
        <w:rPr>
          <w:sz w:val="20"/>
          <w:szCs w:val="20"/>
        </w:rPr>
      </w:pPr>
      <w:r w:rsidRPr="00684AA6">
        <w:rPr>
          <w:sz w:val="20"/>
          <w:szCs w:val="20"/>
        </w:rPr>
        <w:t>For ea</w:t>
      </w:r>
      <w:r w:rsidR="6A63004B" w:rsidRPr="00684AA6">
        <w:rPr>
          <w:sz w:val="20"/>
          <w:szCs w:val="20"/>
        </w:rPr>
        <w:t>se</w:t>
      </w:r>
      <w:r w:rsidRPr="00684AA6">
        <w:rPr>
          <w:sz w:val="20"/>
          <w:szCs w:val="20"/>
        </w:rPr>
        <w:t xml:space="preserve"> of use, </w:t>
      </w:r>
      <w:r w:rsidR="00994E15">
        <w:rPr>
          <w:sz w:val="20"/>
          <w:szCs w:val="20"/>
        </w:rPr>
        <w:t xml:space="preserve">we include </w:t>
      </w:r>
      <w:r w:rsidR="00356D55" w:rsidRPr="00684AA6">
        <w:rPr>
          <w:sz w:val="20"/>
          <w:szCs w:val="20"/>
        </w:rPr>
        <w:t>all</w:t>
      </w:r>
      <w:r w:rsidRPr="00684AA6">
        <w:rPr>
          <w:sz w:val="20"/>
          <w:szCs w:val="20"/>
        </w:rPr>
        <w:t xml:space="preserve"> </w:t>
      </w:r>
      <w:r w:rsidR="00C16D97" w:rsidRPr="00684AA6">
        <w:rPr>
          <w:sz w:val="20"/>
          <w:szCs w:val="20"/>
        </w:rPr>
        <w:t>quick</w:t>
      </w:r>
      <w:r w:rsidR="00170523">
        <w:rPr>
          <w:sz w:val="20"/>
          <w:szCs w:val="20"/>
        </w:rPr>
        <w:t>-</w:t>
      </w:r>
      <w:r w:rsidR="00C16D97" w:rsidRPr="00684AA6">
        <w:rPr>
          <w:sz w:val="20"/>
          <w:szCs w:val="20"/>
        </w:rPr>
        <w:t xml:space="preserve">win and </w:t>
      </w:r>
      <w:r w:rsidRPr="00684AA6">
        <w:rPr>
          <w:sz w:val="20"/>
          <w:szCs w:val="20"/>
        </w:rPr>
        <w:t xml:space="preserve">acceleration strategies </w:t>
      </w:r>
      <w:r w:rsidR="008E2A32" w:rsidRPr="00684AA6">
        <w:rPr>
          <w:sz w:val="20"/>
          <w:szCs w:val="20"/>
        </w:rPr>
        <w:t xml:space="preserve">from the accompanying resource </w:t>
      </w:r>
      <w:r w:rsidRPr="00684AA6">
        <w:rPr>
          <w:sz w:val="20"/>
          <w:szCs w:val="20"/>
        </w:rPr>
        <w:t xml:space="preserve">in </w:t>
      </w:r>
      <w:r w:rsidR="00253BCB">
        <w:rPr>
          <w:sz w:val="20"/>
          <w:szCs w:val="20"/>
        </w:rPr>
        <w:t>c</w:t>
      </w:r>
      <w:r w:rsidRPr="00684AA6">
        <w:rPr>
          <w:sz w:val="20"/>
          <w:szCs w:val="20"/>
        </w:rPr>
        <w:t>olumn 1 (</w:t>
      </w:r>
      <w:r w:rsidR="00316625">
        <w:rPr>
          <w:sz w:val="20"/>
          <w:szCs w:val="20"/>
        </w:rPr>
        <w:t xml:space="preserve">Quick-Win and Acceleration </w:t>
      </w:r>
      <w:r w:rsidRPr="00684AA6">
        <w:rPr>
          <w:sz w:val="20"/>
          <w:szCs w:val="20"/>
        </w:rPr>
        <w:t>Strateg</w:t>
      </w:r>
      <w:r w:rsidR="00316625">
        <w:rPr>
          <w:sz w:val="20"/>
          <w:szCs w:val="20"/>
        </w:rPr>
        <w:t>ies</w:t>
      </w:r>
      <w:r w:rsidRPr="00684AA6">
        <w:rPr>
          <w:sz w:val="20"/>
          <w:szCs w:val="20"/>
        </w:rPr>
        <w:t xml:space="preserve">). </w:t>
      </w:r>
      <w:r w:rsidR="008C51DF">
        <w:rPr>
          <w:sz w:val="20"/>
          <w:szCs w:val="20"/>
        </w:rPr>
        <w:t xml:space="preserve">We encourage apprenticeship expansion teams to </w:t>
      </w:r>
      <w:r w:rsidR="00994E15">
        <w:rPr>
          <w:sz w:val="20"/>
          <w:szCs w:val="20"/>
        </w:rPr>
        <w:t xml:space="preserve">begin by </w:t>
      </w:r>
      <w:r w:rsidR="002D6853">
        <w:rPr>
          <w:sz w:val="20"/>
          <w:szCs w:val="20"/>
        </w:rPr>
        <w:t>review</w:t>
      </w:r>
      <w:r w:rsidR="008C51DF">
        <w:rPr>
          <w:sz w:val="20"/>
          <w:szCs w:val="20"/>
        </w:rPr>
        <w:t>ing</w:t>
      </w:r>
      <w:r w:rsidR="002D6853">
        <w:rPr>
          <w:sz w:val="20"/>
          <w:szCs w:val="20"/>
        </w:rPr>
        <w:t xml:space="preserve"> these strategies and delet</w:t>
      </w:r>
      <w:r w:rsidR="008C51DF">
        <w:rPr>
          <w:sz w:val="20"/>
          <w:szCs w:val="20"/>
        </w:rPr>
        <w:t>ing</w:t>
      </w:r>
      <w:r w:rsidR="002D6853">
        <w:rPr>
          <w:sz w:val="20"/>
          <w:szCs w:val="20"/>
        </w:rPr>
        <w:t xml:space="preserve"> </w:t>
      </w:r>
      <w:r w:rsidR="003175DC">
        <w:rPr>
          <w:sz w:val="20"/>
          <w:szCs w:val="20"/>
        </w:rPr>
        <w:t xml:space="preserve">those that are not </w:t>
      </w:r>
      <w:r w:rsidR="00834889">
        <w:rPr>
          <w:sz w:val="20"/>
          <w:szCs w:val="20"/>
        </w:rPr>
        <w:t xml:space="preserve">relevant </w:t>
      </w:r>
      <w:r w:rsidR="004E50EB">
        <w:rPr>
          <w:sz w:val="20"/>
          <w:szCs w:val="20"/>
        </w:rPr>
        <w:t xml:space="preserve">or </w:t>
      </w:r>
      <w:r w:rsidR="00AA6F5F">
        <w:rPr>
          <w:sz w:val="20"/>
          <w:szCs w:val="20"/>
        </w:rPr>
        <w:t>already</w:t>
      </w:r>
      <w:r w:rsidR="004E50EB">
        <w:rPr>
          <w:sz w:val="20"/>
          <w:szCs w:val="20"/>
        </w:rPr>
        <w:t xml:space="preserve"> part of your </w:t>
      </w:r>
      <w:r w:rsidR="007F675F">
        <w:rPr>
          <w:sz w:val="20"/>
          <w:szCs w:val="20"/>
        </w:rPr>
        <w:t>work</w:t>
      </w:r>
      <w:r w:rsidR="00834889">
        <w:rPr>
          <w:sz w:val="20"/>
          <w:szCs w:val="20"/>
        </w:rPr>
        <w:t xml:space="preserve">. </w:t>
      </w:r>
      <w:r w:rsidR="002A475D" w:rsidRPr="00684AA6">
        <w:rPr>
          <w:sz w:val="20"/>
          <w:szCs w:val="20"/>
        </w:rPr>
        <w:t>Teams can</w:t>
      </w:r>
      <w:r w:rsidR="00F54DFE">
        <w:rPr>
          <w:sz w:val="20"/>
          <w:szCs w:val="20"/>
        </w:rPr>
        <w:t xml:space="preserve"> </w:t>
      </w:r>
      <w:r w:rsidR="00903829">
        <w:rPr>
          <w:sz w:val="20"/>
          <w:szCs w:val="20"/>
        </w:rPr>
        <w:t xml:space="preserve">then </w:t>
      </w:r>
      <w:r w:rsidR="00F54DFE">
        <w:rPr>
          <w:sz w:val="20"/>
          <w:szCs w:val="20"/>
        </w:rPr>
        <w:t>work together to</w:t>
      </w:r>
      <w:r w:rsidR="00801472">
        <w:rPr>
          <w:sz w:val="20"/>
          <w:szCs w:val="20"/>
        </w:rPr>
        <w:t xml:space="preserve"> </w:t>
      </w:r>
      <w:r w:rsidR="00D70CB3">
        <w:rPr>
          <w:sz w:val="20"/>
          <w:szCs w:val="20"/>
        </w:rPr>
        <w:t>explor</w:t>
      </w:r>
      <w:r w:rsidR="000932A4">
        <w:rPr>
          <w:sz w:val="20"/>
          <w:szCs w:val="20"/>
        </w:rPr>
        <w:t>e</w:t>
      </w:r>
      <w:r w:rsidR="00801472">
        <w:rPr>
          <w:sz w:val="20"/>
          <w:szCs w:val="20"/>
        </w:rPr>
        <w:t xml:space="preserve"> the </w:t>
      </w:r>
      <w:r w:rsidR="00D70CB3">
        <w:rPr>
          <w:sz w:val="20"/>
          <w:szCs w:val="20"/>
        </w:rPr>
        <w:t xml:space="preserve">remaining </w:t>
      </w:r>
      <w:r w:rsidR="00A72820">
        <w:rPr>
          <w:sz w:val="20"/>
          <w:szCs w:val="20"/>
        </w:rPr>
        <w:t xml:space="preserve">relevant </w:t>
      </w:r>
      <w:r w:rsidR="009E1118">
        <w:rPr>
          <w:sz w:val="20"/>
          <w:szCs w:val="20"/>
        </w:rPr>
        <w:t xml:space="preserve">strategies </w:t>
      </w:r>
      <w:r w:rsidR="00576E37">
        <w:rPr>
          <w:sz w:val="20"/>
          <w:szCs w:val="20"/>
        </w:rPr>
        <w:t xml:space="preserve">and </w:t>
      </w:r>
      <w:r w:rsidR="00264B7B">
        <w:rPr>
          <w:sz w:val="20"/>
          <w:szCs w:val="20"/>
        </w:rPr>
        <w:t xml:space="preserve">identify </w:t>
      </w:r>
      <w:r w:rsidR="00AD7198">
        <w:rPr>
          <w:sz w:val="20"/>
          <w:szCs w:val="20"/>
        </w:rPr>
        <w:t xml:space="preserve">the </w:t>
      </w:r>
      <w:r w:rsidR="00576E37">
        <w:rPr>
          <w:sz w:val="20"/>
          <w:szCs w:val="20"/>
        </w:rPr>
        <w:t xml:space="preserve">resources </w:t>
      </w:r>
      <w:r w:rsidR="002873C4">
        <w:rPr>
          <w:sz w:val="20"/>
          <w:szCs w:val="20"/>
        </w:rPr>
        <w:t>require</w:t>
      </w:r>
      <w:r w:rsidR="00C06E8B">
        <w:rPr>
          <w:sz w:val="20"/>
          <w:szCs w:val="20"/>
        </w:rPr>
        <w:t>d</w:t>
      </w:r>
      <w:r w:rsidR="00A229C3">
        <w:rPr>
          <w:sz w:val="20"/>
          <w:szCs w:val="20"/>
        </w:rPr>
        <w:t xml:space="preserve"> </w:t>
      </w:r>
      <w:r w:rsidR="00CA4458">
        <w:rPr>
          <w:sz w:val="20"/>
          <w:szCs w:val="20"/>
        </w:rPr>
        <w:t>for implementation.</w:t>
      </w:r>
      <w:r w:rsidR="002873C4">
        <w:rPr>
          <w:sz w:val="20"/>
          <w:szCs w:val="20"/>
        </w:rPr>
        <w:t xml:space="preserve"> </w:t>
      </w:r>
      <w:r w:rsidR="00AD7198">
        <w:rPr>
          <w:sz w:val="20"/>
          <w:szCs w:val="20"/>
        </w:rPr>
        <w:t>Next,</w:t>
      </w:r>
      <w:r w:rsidR="002873C4">
        <w:rPr>
          <w:sz w:val="20"/>
          <w:szCs w:val="20"/>
        </w:rPr>
        <w:t xml:space="preserve"> </w:t>
      </w:r>
      <w:r w:rsidR="002A191B">
        <w:rPr>
          <w:sz w:val="20"/>
          <w:szCs w:val="20"/>
        </w:rPr>
        <w:t xml:space="preserve">they can </w:t>
      </w:r>
      <w:r w:rsidR="002873C4">
        <w:rPr>
          <w:sz w:val="20"/>
          <w:szCs w:val="20"/>
        </w:rPr>
        <w:t xml:space="preserve">establish </w:t>
      </w:r>
      <w:r w:rsidR="00B11D8F">
        <w:rPr>
          <w:sz w:val="20"/>
          <w:szCs w:val="20"/>
        </w:rPr>
        <w:t>priorities</w:t>
      </w:r>
      <w:r w:rsidR="00336746">
        <w:rPr>
          <w:sz w:val="20"/>
          <w:szCs w:val="20"/>
        </w:rPr>
        <w:t>—perhaps starting with a</w:t>
      </w:r>
      <w:r w:rsidR="005A107E">
        <w:rPr>
          <w:sz w:val="20"/>
          <w:szCs w:val="20"/>
        </w:rPr>
        <w:t xml:space="preserve"> few that</w:t>
      </w:r>
      <w:r w:rsidR="00DD4D0C">
        <w:rPr>
          <w:sz w:val="20"/>
          <w:szCs w:val="20"/>
        </w:rPr>
        <w:t xml:space="preserve"> are </w:t>
      </w:r>
      <w:r w:rsidR="005A107E">
        <w:rPr>
          <w:sz w:val="20"/>
          <w:szCs w:val="20"/>
        </w:rPr>
        <w:t>either</w:t>
      </w:r>
      <w:r w:rsidR="00336746">
        <w:rPr>
          <w:sz w:val="20"/>
          <w:szCs w:val="20"/>
        </w:rPr>
        <w:t xml:space="preserve"> high impact </w:t>
      </w:r>
      <w:r w:rsidR="005A107E">
        <w:rPr>
          <w:sz w:val="20"/>
          <w:szCs w:val="20"/>
        </w:rPr>
        <w:t xml:space="preserve">or </w:t>
      </w:r>
      <w:r w:rsidR="00BE15DB">
        <w:rPr>
          <w:sz w:val="20"/>
          <w:szCs w:val="20"/>
        </w:rPr>
        <w:t>quick wins (or both)</w:t>
      </w:r>
      <w:r w:rsidR="00B56030">
        <w:rPr>
          <w:sz w:val="20"/>
          <w:szCs w:val="20"/>
        </w:rPr>
        <w:t xml:space="preserve">—and </w:t>
      </w:r>
      <w:r w:rsidR="005E40B2">
        <w:rPr>
          <w:sz w:val="20"/>
          <w:szCs w:val="20"/>
        </w:rPr>
        <w:t xml:space="preserve">outline </w:t>
      </w:r>
      <w:r w:rsidR="00B56030">
        <w:rPr>
          <w:sz w:val="20"/>
          <w:szCs w:val="20"/>
        </w:rPr>
        <w:t xml:space="preserve">some concrete next steps. </w:t>
      </w:r>
      <w:r w:rsidR="00E63B83">
        <w:rPr>
          <w:sz w:val="20"/>
          <w:szCs w:val="20"/>
        </w:rPr>
        <w:t xml:space="preserve">States may wish to review and discuss this </w:t>
      </w:r>
      <w:r w:rsidR="00D83143">
        <w:rPr>
          <w:sz w:val="20"/>
          <w:szCs w:val="20"/>
        </w:rPr>
        <w:t>together</w:t>
      </w:r>
      <w:r w:rsidR="00E63B83">
        <w:rPr>
          <w:sz w:val="20"/>
          <w:szCs w:val="20"/>
        </w:rPr>
        <w:t xml:space="preserve"> as </w:t>
      </w:r>
      <w:r w:rsidR="00567EFB">
        <w:rPr>
          <w:sz w:val="20"/>
          <w:szCs w:val="20"/>
        </w:rPr>
        <w:t>a</w:t>
      </w:r>
      <w:r w:rsidR="00E63B83">
        <w:rPr>
          <w:sz w:val="20"/>
          <w:szCs w:val="20"/>
        </w:rPr>
        <w:t xml:space="preserve"> team</w:t>
      </w:r>
      <w:r w:rsidR="00801472">
        <w:rPr>
          <w:sz w:val="20"/>
          <w:szCs w:val="20"/>
        </w:rPr>
        <w:t xml:space="preserve">—as </w:t>
      </w:r>
      <w:r w:rsidR="00D83143" w:rsidRPr="00684AA6">
        <w:rPr>
          <w:sz w:val="20"/>
          <w:szCs w:val="20"/>
        </w:rPr>
        <w:t>part of a brainstorming and strategy session</w:t>
      </w:r>
      <w:r w:rsidR="00801472">
        <w:rPr>
          <w:sz w:val="20"/>
          <w:szCs w:val="20"/>
        </w:rPr>
        <w:t xml:space="preserve">—or </w:t>
      </w:r>
      <w:r w:rsidR="000932A4">
        <w:rPr>
          <w:sz w:val="20"/>
          <w:szCs w:val="20"/>
        </w:rPr>
        <w:t xml:space="preserve">have team members </w:t>
      </w:r>
      <w:r w:rsidR="00D83143" w:rsidRPr="00684AA6">
        <w:rPr>
          <w:sz w:val="20"/>
          <w:szCs w:val="20"/>
        </w:rPr>
        <w:t xml:space="preserve">fill this out individually for </w:t>
      </w:r>
      <w:r w:rsidR="00801472">
        <w:rPr>
          <w:sz w:val="20"/>
          <w:szCs w:val="20"/>
        </w:rPr>
        <w:t xml:space="preserve">later </w:t>
      </w:r>
      <w:r w:rsidR="00D83143" w:rsidRPr="00684AA6">
        <w:rPr>
          <w:sz w:val="20"/>
          <w:szCs w:val="20"/>
        </w:rPr>
        <w:t>discussion</w:t>
      </w:r>
      <w:r w:rsidR="00801472">
        <w:rPr>
          <w:sz w:val="20"/>
          <w:szCs w:val="20"/>
        </w:rPr>
        <w:t>.</w:t>
      </w:r>
      <w:r w:rsidR="00D83143" w:rsidRPr="00684AA6">
        <w:rPr>
          <w:sz w:val="20"/>
          <w:szCs w:val="20"/>
        </w:rPr>
        <w:t xml:space="preserve"> </w:t>
      </w:r>
      <w:r w:rsidR="00C06E8B">
        <w:rPr>
          <w:sz w:val="20"/>
          <w:szCs w:val="20"/>
        </w:rPr>
        <w:t>They</w:t>
      </w:r>
      <w:r w:rsidR="00801472">
        <w:rPr>
          <w:sz w:val="20"/>
          <w:szCs w:val="20"/>
        </w:rPr>
        <w:t xml:space="preserve"> may also want to </w:t>
      </w:r>
      <w:r w:rsidR="00486DCD">
        <w:rPr>
          <w:sz w:val="20"/>
          <w:szCs w:val="20"/>
        </w:rPr>
        <w:t xml:space="preserve">distribute </w:t>
      </w:r>
      <w:r w:rsidR="00C06E8B">
        <w:rPr>
          <w:sz w:val="20"/>
          <w:szCs w:val="20"/>
        </w:rPr>
        <w:t xml:space="preserve">this tool </w:t>
      </w:r>
      <w:r w:rsidR="00486DCD">
        <w:rPr>
          <w:sz w:val="20"/>
          <w:szCs w:val="20"/>
        </w:rPr>
        <w:t xml:space="preserve">to </w:t>
      </w:r>
      <w:r w:rsidR="00D83143" w:rsidRPr="00684AA6">
        <w:rPr>
          <w:sz w:val="20"/>
          <w:szCs w:val="20"/>
        </w:rPr>
        <w:t xml:space="preserve">associated partners </w:t>
      </w:r>
      <w:r w:rsidR="00486DCD">
        <w:rPr>
          <w:sz w:val="20"/>
          <w:szCs w:val="20"/>
        </w:rPr>
        <w:t xml:space="preserve">and schedule </w:t>
      </w:r>
      <w:r w:rsidR="00E1506C">
        <w:rPr>
          <w:sz w:val="20"/>
          <w:szCs w:val="20"/>
        </w:rPr>
        <w:t>time</w:t>
      </w:r>
      <w:r w:rsidR="00486DCD">
        <w:rPr>
          <w:sz w:val="20"/>
          <w:szCs w:val="20"/>
        </w:rPr>
        <w:t xml:space="preserve"> to</w:t>
      </w:r>
      <w:r w:rsidR="00D83143" w:rsidRPr="00684AA6">
        <w:rPr>
          <w:sz w:val="20"/>
          <w:szCs w:val="20"/>
        </w:rPr>
        <w:t xml:space="preserve"> discuss viable strategies. </w:t>
      </w:r>
    </w:p>
    <w:tbl>
      <w:tblPr>
        <w:tblStyle w:val="TableGrid"/>
        <w:tblW w:w="18705" w:type="dxa"/>
        <w:tblBorders>
          <w:top w:val="single" w:sz="18" w:space="0" w:color="3D5648" w:themeColor="accent1"/>
          <w:left w:val="single" w:sz="18" w:space="0" w:color="3D5648" w:themeColor="accent1"/>
          <w:bottom w:val="single" w:sz="18" w:space="0" w:color="3D5648" w:themeColor="accent1"/>
          <w:right w:val="single" w:sz="18" w:space="0" w:color="3D5648" w:themeColor="accent1"/>
          <w:insideH w:val="single" w:sz="18" w:space="0" w:color="3D5648" w:themeColor="accent1"/>
          <w:insideV w:val="single" w:sz="18" w:space="0" w:color="3D5648" w:themeColor="accent1"/>
        </w:tblBorders>
        <w:tblLayout w:type="fixed"/>
        <w:tblLook w:val="0420" w:firstRow="1" w:lastRow="0" w:firstColumn="0" w:lastColumn="0" w:noHBand="0" w:noVBand="1"/>
      </w:tblPr>
      <w:tblGrid>
        <w:gridCol w:w="4035"/>
        <w:gridCol w:w="4672"/>
        <w:gridCol w:w="3870"/>
        <w:gridCol w:w="2520"/>
        <w:gridCol w:w="3608"/>
      </w:tblGrid>
      <w:tr w:rsidR="00207263" w14:paraId="44A08E3F" w14:textId="77777777" w:rsidTr="000B73B9">
        <w:trPr>
          <w:trHeight w:val="807"/>
          <w:tblHeader/>
        </w:trPr>
        <w:tc>
          <w:tcPr>
            <w:tcW w:w="4035" w:type="dxa"/>
            <w:shd w:val="clear" w:color="auto" w:fill="auto"/>
            <w:vAlign w:val="center"/>
          </w:tcPr>
          <w:p w14:paraId="1F5DD60F" w14:textId="77777777" w:rsidR="00DE0FB7" w:rsidRDefault="00322BF9" w:rsidP="08752718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4791C">
              <w:rPr>
                <w:noProof/>
              </w:rPr>
              <w:drawing>
                <wp:inline distT="0" distB="0" distL="0" distR="0" wp14:anchorId="7267592F" wp14:editId="3894873F">
                  <wp:extent cx="2242868" cy="800322"/>
                  <wp:effectExtent l="0" t="0" r="0" b="0"/>
                  <wp:docPr id="1" name="Picture 1" descr="Element 1: State Leadership and Poli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03" r="15665" b="3778"/>
                          <a:stretch/>
                        </pic:blipFill>
                        <pic:spPr bwMode="auto">
                          <a:xfrm>
                            <a:off x="0" y="0"/>
                            <a:ext cx="2300788" cy="82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E35E3B" w14:textId="0D24352B" w:rsidR="00324405" w:rsidRPr="00324405" w:rsidRDefault="00324405" w:rsidP="00324405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324405">
              <w:rPr>
                <w:rFonts w:ascii="Segoe UI" w:eastAsia="Segoe UI" w:hAnsi="Segoe UI" w:cs="Segoe UI"/>
                <w:b/>
                <w:bCs/>
                <w:color w:val="3B5567" w:themeColor="accent2" w:themeShade="BF"/>
                <w:sz w:val="20"/>
                <w:szCs w:val="20"/>
              </w:rPr>
              <w:t>Quick-Win and Acceleration Strategies</w:t>
            </w:r>
          </w:p>
        </w:tc>
        <w:tc>
          <w:tcPr>
            <w:tcW w:w="4672" w:type="dxa"/>
            <w:shd w:val="clear" w:color="auto" w:fill="50738A" w:themeFill="accent2"/>
            <w:vAlign w:val="center"/>
          </w:tcPr>
          <w:p w14:paraId="2BCD382B" w14:textId="77777777" w:rsidR="000B73B9" w:rsidRPr="000B73B9" w:rsidRDefault="000B73B9" w:rsidP="00A242F5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</w:p>
          <w:p w14:paraId="210B7409" w14:textId="71858F09" w:rsidR="00207263" w:rsidRPr="00896975" w:rsidRDefault="20D68DA6" w:rsidP="00A242F5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896975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How might this strategy be implemented here?</w:t>
            </w:r>
          </w:p>
          <w:p w14:paraId="70CFCE64" w14:textId="76F0F734" w:rsidR="00DE0FB7" w:rsidRPr="000C49BB" w:rsidRDefault="00FB6B31" w:rsidP="00A242F5">
            <w:pPr>
              <w:jc w:val="center"/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Rephrase the general </w:t>
            </w:r>
            <w:r w:rsidR="00784993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strategy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as needed to describe </w:t>
            </w:r>
            <w:r w:rsidR="003E55A1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what may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work in </w:t>
            </w:r>
            <w:r w:rsidR="00AE3E4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the context of your stat</w:t>
            </w:r>
            <w:r w:rsidR="007C238C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</w:t>
            </w:r>
            <w:r w:rsidR="00A35180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  <w:r w:rsidR="00BC15C0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="00BC15C0"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List sub-strategies, key implementation milestones, and associated needs</w:t>
            </w:r>
            <w:r w:rsidR="00BC15C0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70" w:type="dxa"/>
            <w:shd w:val="clear" w:color="auto" w:fill="50738A" w:themeFill="accent2"/>
            <w:vAlign w:val="center"/>
          </w:tcPr>
          <w:p w14:paraId="3B7E2AEB" w14:textId="43D3FE6C" w:rsidR="00207263" w:rsidRPr="003C082C" w:rsidRDefault="2728A58A" w:rsidP="48BC2EA7">
            <w:pPr>
              <w:spacing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Resources</w:t>
            </w:r>
            <w:r w:rsidR="7271DF3C"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/Adjustments</w:t>
            </w: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Required</w:t>
            </w:r>
          </w:p>
          <w:p w14:paraId="76FFEC83" w14:textId="62568DEC" w:rsidR="00896975" w:rsidRPr="000C49BB" w:rsidRDefault="00E749D3" w:rsidP="002C7D99">
            <w:pPr>
              <w:spacing w:line="259" w:lineRule="auto"/>
              <w:jc w:val="center"/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Ex: </w:t>
            </w:r>
            <w:r w:rsidR="18914E0A"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staffing, partnerships, policy change, funding</w:t>
            </w: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,</w:t>
            </w:r>
            <w:r w:rsidR="006317BE"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partnership alignment, etc.</w:t>
            </w:r>
          </w:p>
        </w:tc>
        <w:tc>
          <w:tcPr>
            <w:tcW w:w="2520" w:type="dxa"/>
            <w:shd w:val="clear" w:color="auto" w:fill="50738A" w:themeFill="accent2"/>
            <w:vAlign w:val="center"/>
          </w:tcPr>
          <w:p w14:paraId="6A9740AE" w14:textId="755BE95D" w:rsidR="00207263" w:rsidRDefault="336ADA9D" w:rsidP="00174F84">
            <w:pPr>
              <w:spacing w:before="40" w:after="40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Priority</w:t>
            </w:r>
            <w:r w:rsidRPr="3D4CF735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07263">
              <w:br/>
            </w:r>
            <w:r w:rsidR="5F0E907C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="00B84E94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Evaluate as h</w:t>
            </w:r>
            <w:r w:rsidR="00174F84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igh, </w:t>
            </w:r>
            <w:r w:rsidR="00024431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m</w:t>
            </w:r>
            <w:r w:rsidR="00174F84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edium, </w:t>
            </w:r>
            <w:r w:rsidR="006317BE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or </w:t>
            </w:r>
            <w:r w:rsidR="00024431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l</w:t>
            </w:r>
            <w:r w:rsidR="00174F84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ow</w:t>
            </w:r>
            <w:r w:rsidR="00024431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based</w:t>
            </w:r>
            <w:r w:rsidR="00024431" w:rsidRPr="00024431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on impact</w:t>
            </w:r>
            <w:r w:rsidR="00E80F0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and/or ease of implementation</w:t>
            </w:r>
            <w:r w:rsid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08" w:type="dxa"/>
            <w:shd w:val="clear" w:color="auto" w:fill="50738A" w:themeFill="accent2"/>
            <w:vAlign w:val="center"/>
          </w:tcPr>
          <w:p w14:paraId="6F050CAF" w14:textId="54D1AFAB" w:rsidR="00207263" w:rsidRPr="003C082C" w:rsidRDefault="2728A58A" w:rsidP="48BC2EA7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Next Steps</w:t>
            </w:r>
          </w:p>
          <w:p w14:paraId="45C9CA84" w14:textId="35D5EAE8" w:rsidR="00207263" w:rsidRPr="003C082C" w:rsidRDefault="00024431" w:rsidP="00B41803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Bulleted next steps</w:t>
            </w:r>
            <w:r w:rsidR="000C49BB" w:rsidRPr="003C082C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, </w:t>
            </w:r>
            <w:r w:rsidR="003C082C" w:rsidRPr="003C082C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responsible parties, and timelines</w:t>
            </w:r>
          </w:p>
        </w:tc>
      </w:tr>
      <w:tr w:rsidR="00B81805" w14:paraId="4E689C85" w14:textId="77777777" w:rsidTr="000B73B9">
        <w:trPr>
          <w:trHeight w:val="1422"/>
        </w:trPr>
        <w:tc>
          <w:tcPr>
            <w:tcW w:w="4035" w:type="dxa"/>
            <w:shd w:val="clear" w:color="auto" w:fill="FFFFFF" w:themeFill="background1"/>
            <w:vAlign w:val="center"/>
          </w:tcPr>
          <w:p w14:paraId="049736AC" w14:textId="77777777" w:rsidR="00E256C7" w:rsidRPr="003524AD" w:rsidRDefault="00121F50" w:rsidP="08752718">
            <w:pPr>
              <w:spacing w:line="257" w:lineRule="auto"/>
              <w:rPr>
                <w:i/>
                <w:iCs/>
                <w:color w:val="646464"/>
                <w:sz w:val="20"/>
                <w:szCs w:val="20"/>
              </w:rPr>
            </w:pPr>
            <w:r w:rsidRPr="003524AD">
              <w:rPr>
                <w:i/>
                <w:iCs/>
                <w:color w:val="646464"/>
                <w:sz w:val="20"/>
                <w:szCs w:val="20"/>
              </w:rPr>
              <w:t>E</w:t>
            </w:r>
            <w:r w:rsidR="0045392C" w:rsidRPr="003524AD">
              <w:rPr>
                <w:i/>
                <w:iCs/>
                <w:color w:val="646464"/>
                <w:sz w:val="20"/>
                <w:szCs w:val="20"/>
              </w:rPr>
              <w:t>XAMPLE</w:t>
            </w:r>
          </w:p>
          <w:p w14:paraId="421D0150" w14:textId="16ADBE75" w:rsidR="00207263" w:rsidRPr="003524AD" w:rsidRDefault="5B4A35A7" w:rsidP="5DE72C3A">
            <w:pPr>
              <w:spacing w:line="257" w:lineRule="auto"/>
              <w:rPr>
                <w:i/>
                <w:iCs/>
                <w:color w:val="7B7B7B"/>
                <w:sz w:val="20"/>
                <w:szCs w:val="20"/>
              </w:rPr>
            </w:pPr>
            <w:r w:rsidRPr="003524AD">
              <w:rPr>
                <w:i/>
                <w:iCs/>
                <w:color w:val="646464"/>
                <w:sz w:val="20"/>
                <w:szCs w:val="20"/>
              </w:rPr>
              <w:t>1g. Reevaluate and adjust budgets based on performance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7DFB2D3F" w14:textId="4038949F" w:rsidR="00207263" w:rsidRPr="003524AD" w:rsidRDefault="00695DAE" w:rsidP="08752718">
            <w:pPr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</w:pPr>
            <w:r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Re-evaluate current subgrantee allocations based on chance of success</w:t>
            </w:r>
            <w:r w:rsidR="00733E3A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 and target new subgrant awards based on feasibility scoring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21C02E93" w14:textId="4438700D" w:rsidR="00207263" w:rsidRPr="003524AD" w:rsidRDefault="001E7005" w:rsidP="00695DAE">
            <w:pPr>
              <w:spacing w:line="259" w:lineRule="auto"/>
              <w:jc w:val="center"/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</w:pPr>
            <w:r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Funding adjustment, staffing time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50F591E" w14:textId="23D32EE3" w:rsidR="00207263" w:rsidRPr="003524AD" w:rsidRDefault="00024431" w:rsidP="48BC2EA7">
            <w:pPr>
              <w:spacing w:line="259" w:lineRule="auto"/>
              <w:jc w:val="center"/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</w:pPr>
            <w:r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High</w:t>
            </w:r>
          </w:p>
        </w:tc>
        <w:tc>
          <w:tcPr>
            <w:tcW w:w="3608" w:type="dxa"/>
            <w:shd w:val="clear" w:color="auto" w:fill="FFFFFF" w:themeFill="background1"/>
            <w:vAlign w:val="center"/>
          </w:tcPr>
          <w:p w14:paraId="234CB443" w14:textId="593184BE" w:rsidR="00987A7B" w:rsidRPr="003524AD" w:rsidRDefault="68457ADD" w:rsidP="48BC2EA7">
            <w:pPr>
              <w:spacing w:before="60" w:after="60" w:line="259" w:lineRule="auto"/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</w:pPr>
            <w:r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Grant manager </w:t>
            </w:r>
            <w:r w:rsidR="00A04706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reviews</w:t>
            </w:r>
            <w:r w:rsidR="51A5C55F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 </w:t>
            </w:r>
            <w:r w:rsidR="268F02D2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grantee </w:t>
            </w:r>
            <w:r w:rsidR="714539A1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reports</w:t>
            </w:r>
            <w:r w:rsidR="25516AA6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 and plans</w:t>
            </w:r>
            <w:r w:rsidR="67E95318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 </w:t>
            </w:r>
            <w:r w:rsidR="4B5B9F55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to identify</w:t>
            </w:r>
            <w:r w:rsidR="37B92DD4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 those meeting performance </w:t>
            </w:r>
            <w:r w:rsidR="00A04706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goals </w:t>
            </w:r>
            <w:r w:rsidR="37B92DD4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and those </w:t>
            </w:r>
            <w:r w:rsidR="4B5B9F55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underperforming</w:t>
            </w:r>
            <w:r w:rsidR="6207B95E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, </w:t>
            </w:r>
            <w:r w:rsidR="17B14F3F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a</w:t>
            </w:r>
            <w:r w:rsidR="75B1EDFC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nd </w:t>
            </w:r>
            <w:r w:rsidR="00A04706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proposes</w:t>
            </w:r>
            <w:r w:rsidR="75B1EDFC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 adjustments</w:t>
            </w:r>
            <w:r w:rsidR="4B5B9F55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 by </w:t>
            </w:r>
            <w:r w:rsidR="00A04706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January 14, 2022</w:t>
            </w:r>
          </w:p>
        </w:tc>
      </w:tr>
      <w:tr w:rsidR="008C5972" w14:paraId="6B3DFAC4" w14:textId="77777777" w:rsidTr="000B73B9">
        <w:trPr>
          <w:trHeight w:val="1422"/>
        </w:trPr>
        <w:tc>
          <w:tcPr>
            <w:tcW w:w="4035" w:type="dxa"/>
            <w:shd w:val="clear" w:color="auto" w:fill="F2F2F2" w:themeFill="background1" w:themeFillShade="F2"/>
          </w:tcPr>
          <w:p w14:paraId="680DC5F3" w14:textId="1E730D2B" w:rsidR="00207263" w:rsidRPr="0045392C" w:rsidRDefault="49EC241A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1a.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 xml:space="preserve">Tap into economic and pandemic recovery funds that align with talent development and apprenticeship 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p w14:paraId="0BEA41E4" w14:textId="55176A9E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14:paraId="4A95945A" w14:textId="6B007736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062ADFDC" w14:textId="403815D1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70538EBF" w14:textId="77777777" w:rsidR="00207263" w:rsidRPr="003C4816" w:rsidRDefault="00207263" w:rsidP="003C4816">
            <w:pPr>
              <w:spacing w:before="60" w:after="60" w:line="257" w:lineRule="auto"/>
            </w:pPr>
          </w:p>
        </w:tc>
      </w:tr>
      <w:tr w:rsidR="008C5972" w14:paraId="0E9E7E58" w14:textId="77777777" w:rsidTr="000B73B9">
        <w:trPr>
          <w:trHeight w:val="1422"/>
        </w:trPr>
        <w:tc>
          <w:tcPr>
            <w:tcW w:w="4035" w:type="dxa"/>
            <w:shd w:val="clear" w:color="auto" w:fill="FFFFFF" w:themeFill="background1"/>
          </w:tcPr>
          <w:p w14:paraId="7774C5FD" w14:textId="28DA0C48" w:rsidR="00207263" w:rsidRDefault="49EC241A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1b.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>Tie grant expenditures to federal workforce funding streams with a short timeframe for expenditure</w:t>
            </w:r>
          </w:p>
        </w:tc>
        <w:tc>
          <w:tcPr>
            <w:tcW w:w="4672" w:type="dxa"/>
            <w:shd w:val="clear" w:color="auto" w:fill="FFFFFF" w:themeFill="background1"/>
          </w:tcPr>
          <w:p w14:paraId="3E8298F4" w14:textId="77777777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14:paraId="4D8D706B" w14:textId="427285C4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FFFFF" w:themeFill="background1"/>
          </w:tcPr>
          <w:p w14:paraId="3412E928" w14:textId="0E49AE2A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FFFFF" w:themeFill="background1"/>
          </w:tcPr>
          <w:p w14:paraId="173A0DD3" w14:textId="77777777" w:rsidR="00207263" w:rsidRPr="003C4816" w:rsidRDefault="00207263" w:rsidP="003C4816">
            <w:pPr>
              <w:spacing w:before="60" w:after="60" w:line="257" w:lineRule="auto"/>
            </w:pPr>
          </w:p>
        </w:tc>
      </w:tr>
      <w:tr w:rsidR="008C5972" w14:paraId="346A6FA4" w14:textId="77777777" w:rsidTr="000B73B9">
        <w:trPr>
          <w:trHeight w:val="1314"/>
        </w:trPr>
        <w:tc>
          <w:tcPr>
            <w:tcW w:w="4035" w:type="dxa"/>
            <w:shd w:val="clear" w:color="auto" w:fill="F2F2F2" w:themeFill="background1" w:themeFillShade="F2"/>
          </w:tcPr>
          <w:p w14:paraId="6DFF454C" w14:textId="09120C94" w:rsidR="00207263" w:rsidRDefault="49EC241A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lastRenderedPageBreak/>
              <w:t>1c.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>Create incentives that encourage quick program registration and apprentice onboarding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p w14:paraId="2458D91C" w14:textId="564C3688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14:paraId="38AEDD2D" w14:textId="65F5DE2A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D6D2B13" w14:textId="5482A1A6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6100CDEB" w14:textId="77777777" w:rsidR="00207263" w:rsidRPr="003C4816" w:rsidRDefault="00207263" w:rsidP="003C4816">
            <w:pPr>
              <w:spacing w:before="60" w:after="60" w:line="257" w:lineRule="auto"/>
            </w:pPr>
          </w:p>
        </w:tc>
      </w:tr>
      <w:tr w:rsidR="008C5972" w14:paraId="400FB2F6" w14:textId="77777777" w:rsidTr="000B73B9">
        <w:trPr>
          <w:trHeight w:val="1305"/>
        </w:trPr>
        <w:tc>
          <w:tcPr>
            <w:tcW w:w="4035" w:type="dxa"/>
            <w:shd w:val="clear" w:color="auto" w:fill="FFFFFF" w:themeFill="background1"/>
          </w:tcPr>
          <w:p w14:paraId="31F3A996" w14:textId="298225DE" w:rsidR="00207263" w:rsidRPr="003C4816" w:rsidRDefault="49EC241A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1d.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Look for and recruit influential, highly visible leaders (or those who can influence them)</w:t>
            </w:r>
          </w:p>
        </w:tc>
        <w:tc>
          <w:tcPr>
            <w:tcW w:w="4672" w:type="dxa"/>
            <w:shd w:val="clear" w:color="auto" w:fill="FFFFFF" w:themeFill="background1"/>
          </w:tcPr>
          <w:p w14:paraId="25A67F30" w14:textId="77777777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14:paraId="57F89BF0" w14:textId="64EE5101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FFFFF" w:themeFill="background1"/>
          </w:tcPr>
          <w:p w14:paraId="05986172" w14:textId="48CEAA4A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FFFFF" w:themeFill="background1"/>
          </w:tcPr>
          <w:p w14:paraId="5DAFD7E8" w14:textId="77777777" w:rsidR="00207263" w:rsidRPr="003C4816" w:rsidRDefault="00207263" w:rsidP="003C4816">
            <w:pPr>
              <w:spacing w:before="60" w:after="60" w:line="257" w:lineRule="auto"/>
            </w:pPr>
          </w:p>
        </w:tc>
      </w:tr>
      <w:tr w:rsidR="008C5972" w14:paraId="3A5D8B9C" w14:textId="77777777" w:rsidTr="000B73B9">
        <w:trPr>
          <w:trHeight w:val="1134"/>
        </w:trPr>
        <w:tc>
          <w:tcPr>
            <w:tcW w:w="4035" w:type="dxa"/>
            <w:shd w:val="clear" w:color="auto" w:fill="F2F2F2" w:themeFill="background1" w:themeFillShade="F2"/>
          </w:tcPr>
          <w:p w14:paraId="13711F6B" w14:textId="1B27DC56" w:rsidR="00207263" w:rsidRPr="003C4816" w:rsidRDefault="6ACD980C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1e.</w:t>
            </w:r>
            <w:r w:rsidR="003C4816" w:rsidRP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 xml:space="preserve">Spotlight successes and leverage peer leaders’ voices  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p w14:paraId="2A702A95" w14:textId="77777777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14:paraId="669D20A7" w14:textId="21252E5B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C729735" w14:textId="76414148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4D81161C" w14:textId="77777777" w:rsidR="00207263" w:rsidRPr="003C4816" w:rsidRDefault="00207263" w:rsidP="003C4816">
            <w:pPr>
              <w:spacing w:before="60" w:after="60" w:line="257" w:lineRule="auto"/>
            </w:pPr>
          </w:p>
        </w:tc>
      </w:tr>
      <w:tr w:rsidR="009F09D3" w14:paraId="490080FF" w14:textId="77777777" w:rsidTr="000B73B9">
        <w:trPr>
          <w:trHeight w:val="1296"/>
        </w:trPr>
        <w:tc>
          <w:tcPr>
            <w:tcW w:w="4035" w:type="dxa"/>
            <w:shd w:val="clear" w:color="auto" w:fill="FFFFFF" w:themeFill="background1"/>
          </w:tcPr>
          <w:p w14:paraId="0BB4A479" w14:textId="227FC34F" w:rsidR="009F09D3" w:rsidRPr="003C4816" w:rsidRDefault="6ACD980C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1f.</w:t>
            </w:r>
            <w:r w:rsidR="003C4816" w:rsidRP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Partner and/or braid funding with another funding source that has infrastructure in place to move quickly</w:t>
            </w:r>
          </w:p>
        </w:tc>
        <w:tc>
          <w:tcPr>
            <w:tcW w:w="4672" w:type="dxa"/>
            <w:shd w:val="clear" w:color="auto" w:fill="FFFFFF" w:themeFill="background1"/>
          </w:tcPr>
          <w:p w14:paraId="74672704" w14:textId="77777777" w:rsidR="009F09D3" w:rsidRPr="003C4816" w:rsidRDefault="009F09D3" w:rsidP="003C4816">
            <w:pPr>
              <w:spacing w:before="60" w:after="60" w:line="257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14:paraId="3450C6D4" w14:textId="77777777" w:rsidR="009F09D3" w:rsidRPr="003C4816" w:rsidRDefault="009F09D3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FFFFF" w:themeFill="background1"/>
          </w:tcPr>
          <w:p w14:paraId="64208121" w14:textId="77777777" w:rsidR="009F09D3" w:rsidRPr="003C4816" w:rsidRDefault="009F09D3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FFFFF" w:themeFill="background1"/>
          </w:tcPr>
          <w:p w14:paraId="4E06BDF5" w14:textId="77777777" w:rsidR="009F09D3" w:rsidRPr="003C4816" w:rsidRDefault="009F09D3" w:rsidP="003C4816">
            <w:pPr>
              <w:spacing w:before="60" w:after="60" w:line="257" w:lineRule="auto"/>
            </w:pPr>
          </w:p>
        </w:tc>
      </w:tr>
      <w:tr w:rsidR="5DE72C3A" w14:paraId="21D8E248" w14:textId="77777777" w:rsidTr="000B73B9">
        <w:trPr>
          <w:trHeight w:val="1035"/>
        </w:trPr>
        <w:tc>
          <w:tcPr>
            <w:tcW w:w="4035" w:type="dxa"/>
            <w:shd w:val="clear" w:color="auto" w:fill="F2F2F2" w:themeFill="background1" w:themeFillShade="F2"/>
          </w:tcPr>
          <w:p w14:paraId="72217922" w14:textId="32FD1A2B" w:rsidR="6ACD980C" w:rsidRPr="003C4816" w:rsidRDefault="6ACD980C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1g.</w:t>
            </w:r>
            <w:r w:rsidR="003C4816" w:rsidRP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Reevaluate and adjust budgets based on performance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p w14:paraId="4F57526E" w14:textId="67E693C3" w:rsidR="5DE72C3A" w:rsidRPr="003C4816" w:rsidRDefault="5DE72C3A" w:rsidP="003C4816">
            <w:pPr>
              <w:spacing w:before="60" w:after="60" w:line="257" w:lineRule="auto"/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14:paraId="13DAEE37" w14:textId="0DEF80E3" w:rsidR="5DE72C3A" w:rsidRPr="003C4816" w:rsidRDefault="5DE72C3A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BA2C357" w14:textId="04709B45" w:rsidR="5DE72C3A" w:rsidRPr="003C4816" w:rsidRDefault="5DE72C3A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5CA94690" w14:textId="1F7AA1A7" w:rsidR="5DE72C3A" w:rsidRPr="003C4816" w:rsidRDefault="5DE72C3A" w:rsidP="003C4816">
            <w:pPr>
              <w:spacing w:before="60" w:after="60" w:line="257" w:lineRule="auto"/>
            </w:pPr>
          </w:p>
        </w:tc>
      </w:tr>
      <w:tr w:rsidR="5DE72C3A" w14:paraId="2053D1D3" w14:textId="77777777" w:rsidTr="000B73B9">
        <w:trPr>
          <w:trHeight w:val="1314"/>
        </w:trPr>
        <w:tc>
          <w:tcPr>
            <w:tcW w:w="4035" w:type="dxa"/>
            <w:shd w:val="clear" w:color="auto" w:fill="FFFFFF" w:themeFill="background1"/>
          </w:tcPr>
          <w:p w14:paraId="2C7A6956" w14:textId="169067AD" w:rsidR="6ACD980C" w:rsidRPr="003C4816" w:rsidRDefault="6ACD980C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1h.</w:t>
            </w:r>
            <w:r w:rsidR="003C4816" w:rsidRP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Create tools that promote alignment with and braiding of other existing funding sources</w:t>
            </w:r>
          </w:p>
        </w:tc>
        <w:tc>
          <w:tcPr>
            <w:tcW w:w="4672" w:type="dxa"/>
            <w:shd w:val="clear" w:color="auto" w:fill="FFFFFF" w:themeFill="background1"/>
          </w:tcPr>
          <w:p w14:paraId="0FA5D43F" w14:textId="73875C72" w:rsidR="5DE72C3A" w:rsidRPr="003C4816" w:rsidRDefault="5DE72C3A" w:rsidP="003C4816">
            <w:pPr>
              <w:spacing w:before="60" w:after="60" w:line="257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14:paraId="25DFC338" w14:textId="108F78F2" w:rsidR="5DE72C3A" w:rsidRPr="003C4816" w:rsidRDefault="5DE72C3A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FFFFF" w:themeFill="background1"/>
          </w:tcPr>
          <w:p w14:paraId="25C63B5A" w14:textId="18A8724A" w:rsidR="5DE72C3A" w:rsidRPr="003C4816" w:rsidRDefault="5DE72C3A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FFFFF" w:themeFill="background1"/>
          </w:tcPr>
          <w:p w14:paraId="654D7629" w14:textId="2BA77350" w:rsidR="5DE72C3A" w:rsidRPr="003C4816" w:rsidRDefault="5DE72C3A" w:rsidP="003C4816">
            <w:pPr>
              <w:spacing w:before="60" w:after="60" w:line="257" w:lineRule="auto"/>
            </w:pPr>
          </w:p>
        </w:tc>
      </w:tr>
    </w:tbl>
    <w:p w14:paraId="5C1C7766" w14:textId="4B1D598C" w:rsidR="00F7338C" w:rsidRDefault="00F7338C">
      <w:r>
        <w:br w:type="page"/>
      </w:r>
    </w:p>
    <w:p w14:paraId="4001335D" w14:textId="2F543A34" w:rsidR="00F7338C" w:rsidRDefault="00F7338C" w:rsidP="00680379">
      <w:pPr>
        <w:spacing w:after="0"/>
      </w:pPr>
    </w:p>
    <w:tbl>
      <w:tblPr>
        <w:tblStyle w:val="TableGrid"/>
        <w:tblW w:w="18705" w:type="dxa"/>
        <w:tblBorders>
          <w:top w:val="single" w:sz="18" w:space="0" w:color="B34D00" w:themeColor="accent3"/>
          <w:left w:val="single" w:sz="18" w:space="0" w:color="B34D00" w:themeColor="accent3"/>
          <w:bottom w:val="single" w:sz="18" w:space="0" w:color="B34D00" w:themeColor="accent3"/>
          <w:right w:val="single" w:sz="18" w:space="0" w:color="B34D00" w:themeColor="accent3"/>
          <w:insideH w:val="single" w:sz="18" w:space="0" w:color="B34D00" w:themeColor="accent3"/>
          <w:insideV w:val="single" w:sz="18" w:space="0" w:color="B34D00" w:themeColor="accent3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4770"/>
        <w:gridCol w:w="3772"/>
        <w:gridCol w:w="2520"/>
        <w:gridCol w:w="3608"/>
      </w:tblGrid>
      <w:tr w:rsidR="00442C4F" w14:paraId="0FF7275C" w14:textId="77777777" w:rsidTr="000B73B9">
        <w:trPr>
          <w:trHeight w:val="843"/>
        </w:trPr>
        <w:tc>
          <w:tcPr>
            <w:tcW w:w="4035" w:type="dxa"/>
            <w:shd w:val="clear" w:color="auto" w:fill="auto"/>
            <w:vAlign w:val="center"/>
          </w:tcPr>
          <w:p w14:paraId="74369677" w14:textId="77777777" w:rsidR="00324405" w:rsidRDefault="00324405" w:rsidP="00324405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4791C">
              <w:rPr>
                <w:noProof/>
              </w:rPr>
              <w:drawing>
                <wp:inline distT="0" distB="0" distL="0" distR="0" wp14:anchorId="7B10631B" wp14:editId="6E382203">
                  <wp:extent cx="2300788" cy="820990"/>
                  <wp:effectExtent l="0" t="0" r="0" b="0"/>
                  <wp:docPr id="5" name="Picture 5" descr="Element 2: Outreach and Business Eng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lement 2: Outreach and Business Engagement"/>
                          <pic:cNvPicPr/>
                        </pic:nvPicPr>
                        <pic:blipFill>
                          <a:blip r:embed="rId12"/>
                          <a:srcRect l="2921" r="2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788" cy="82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D8B50A" w14:textId="6D373C47" w:rsidR="00CE4570" w:rsidRPr="00CE4570" w:rsidRDefault="00324405" w:rsidP="00324405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324405">
              <w:rPr>
                <w:rFonts w:ascii="Segoe UI" w:eastAsia="Segoe UI" w:hAnsi="Segoe UI" w:cs="Segoe UI"/>
                <w:b/>
                <w:bCs/>
                <w:color w:val="3B5567" w:themeColor="accent2" w:themeShade="BF"/>
                <w:sz w:val="20"/>
                <w:szCs w:val="20"/>
              </w:rPr>
              <w:t>Quick-Win and Acceleration Strategies</w:t>
            </w:r>
          </w:p>
        </w:tc>
        <w:tc>
          <w:tcPr>
            <w:tcW w:w="4770" w:type="dxa"/>
            <w:shd w:val="clear" w:color="auto" w:fill="50738A" w:themeFill="accent2"/>
            <w:vAlign w:val="center"/>
          </w:tcPr>
          <w:p w14:paraId="003AF996" w14:textId="77777777" w:rsidR="000B73B9" w:rsidRDefault="000B73B9" w:rsidP="00442C4F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</w:p>
          <w:p w14:paraId="22C3693D" w14:textId="15D0A447" w:rsidR="00442C4F" w:rsidRPr="003C082C" w:rsidRDefault="00442C4F" w:rsidP="00442C4F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How might this strategy be implemented here?</w:t>
            </w:r>
          </w:p>
          <w:p w14:paraId="6FA5F7ED" w14:textId="527BC636" w:rsidR="00CE4570" w:rsidRPr="00CE4570" w:rsidRDefault="00896975" w:rsidP="00442C4F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Rephrase the general strategy as needed to describe what may work in the context of your state. </w:t>
            </w: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List sub-strategies, key implementation milestones, and associated needs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772" w:type="dxa"/>
            <w:shd w:val="clear" w:color="auto" w:fill="50738A" w:themeFill="accent2"/>
            <w:vAlign w:val="center"/>
          </w:tcPr>
          <w:p w14:paraId="3A630915" w14:textId="77777777" w:rsidR="00442C4F" w:rsidRPr="003C082C" w:rsidRDefault="00442C4F" w:rsidP="00442C4F">
            <w:pPr>
              <w:spacing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Resources/Adjustments Required</w:t>
            </w:r>
          </w:p>
          <w:p w14:paraId="4D25413F" w14:textId="04603C61" w:rsidR="00CE4570" w:rsidRPr="001E7005" w:rsidRDefault="00442C4F" w:rsidP="00442C4F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Ex: staffing, partnerships, policy change, funding, partnership alignment, etc.</w:t>
            </w:r>
          </w:p>
        </w:tc>
        <w:tc>
          <w:tcPr>
            <w:tcW w:w="2520" w:type="dxa"/>
            <w:shd w:val="clear" w:color="auto" w:fill="50738A" w:themeFill="accent2"/>
            <w:vAlign w:val="center"/>
          </w:tcPr>
          <w:p w14:paraId="2944FB5C" w14:textId="070A071A" w:rsidR="00CE4570" w:rsidRPr="00CE4570" w:rsidRDefault="00442C4F" w:rsidP="00CE4570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Priority</w:t>
            </w:r>
            <w:r w:rsidRPr="3D4CF735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br/>
            </w:r>
            <w:r w:rsidRPr="001E7005"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024431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Evaluate as high, medium, or low based on level of impact</w:t>
            </w:r>
            <w:r w:rsidR="000B73B9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08" w:type="dxa"/>
            <w:shd w:val="clear" w:color="auto" w:fill="50738A" w:themeFill="accent2"/>
            <w:vAlign w:val="center"/>
          </w:tcPr>
          <w:p w14:paraId="2114F12C" w14:textId="77777777" w:rsidR="00442C4F" w:rsidRPr="003C082C" w:rsidRDefault="00442C4F" w:rsidP="00442C4F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Next Steps</w:t>
            </w:r>
          </w:p>
          <w:p w14:paraId="566BBA5C" w14:textId="3B74DC0F" w:rsidR="00CE4570" w:rsidRPr="001E7005" w:rsidRDefault="00442C4F" w:rsidP="00442C4F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Bulleted next steps, responsible parties, and timelines</w:t>
            </w:r>
          </w:p>
        </w:tc>
      </w:tr>
      <w:tr w:rsidR="00CE4570" w14:paraId="42BB2E7E" w14:textId="77777777" w:rsidTr="000B73B9">
        <w:trPr>
          <w:trHeight w:val="1077"/>
        </w:trPr>
        <w:tc>
          <w:tcPr>
            <w:tcW w:w="4035" w:type="dxa"/>
            <w:shd w:val="clear" w:color="auto" w:fill="auto"/>
          </w:tcPr>
          <w:p w14:paraId="1321D88E" w14:textId="7FAA9EDF" w:rsidR="00CE4570" w:rsidRPr="003C4816" w:rsidRDefault="00CE4570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2a.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 xml:space="preserve">Conduct outreach to inactive sponsors and active sponsors with no apprentices </w:t>
            </w:r>
          </w:p>
        </w:tc>
        <w:tc>
          <w:tcPr>
            <w:tcW w:w="4770" w:type="dxa"/>
            <w:shd w:val="clear" w:color="auto" w:fill="auto"/>
          </w:tcPr>
          <w:p w14:paraId="147D868C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auto"/>
          </w:tcPr>
          <w:p w14:paraId="2E9F5CDC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32BA4003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auto"/>
          </w:tcPr>
          <w:p w14:paraId="2E366FA2" w14:textId="77777777" w:rsidR="00CE4570" w:rsidRDefault="00CE4570" w:rsidP="003C4816">
            <w:pPr>
              <w:spacing w:before="60" w:after="60" w:line="257" w:lineRule="auto"/>
            </w:pPr>
          </w:p>
        </w:tc>
      </w:tr>
      <w:tr w:rsidR="00CE4570" w14:paraId="129F8742" w14:textId="77777777" w:rsidTr="000B73B9">
        <w:trPr>
          <w:trHeight w:val="780"/>
        </w:trPr>
        <w:tc>
          <w:tcPr>
            <w:tcW w:w="4035" w:type="dxa"/>
            <w:shd w:val="clear" w:color="auto" w:fill="F2F2F2" w:themeFill="background1" w:themeFillShade="F2"/>
          </w:tcPr>
          <w:p w14:paraId="21F36D1E" w14:textId="71A71CCC" w:rsidR="00CE4570" w:rsidRPr="003C4816" w:rsidRDefault="00CE4570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2b.</w:t>
            </w:r>
            <w:r w:rsidR="003C4816">
              <w:rPr>
                <w:sz w:val="20"/>
                <w:szCs w:val="20"/>
              </w:rPr>
              <w:tab/>
            </w:r>
            <w:r w:rsidR="00790A78" w:rsidRPr="00790A78">
              <w:rPr>
                <w:sz w:val="20"/>
                <w:szCs w:val="20"/>
              </w:rPr>
              <w:t>Target active sponsors for additional programs and occupations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12ADED78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F2F2F2" w:themeFill="background1" w:themeFillShade="F2"/>
          </w:tcPr>
          <w:p w14:paraId="357BD8B4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B354F80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7737C0BB" w14:textId="77777777" w:rsidR="00CE4570" w:rsidRDefault="00CE4570" w:rsidP="003C4816">
            <w:pPr>
              <w:spacing w:before="60" w:after="60" w:line="257" w:lineRule="auto"/>
            </w:pPr>
          </w:p>
        </w:tc>
      </w:tr>
      <w:tr w:rsidR="00CE4570" w14:paraId="5011F4FF" w14:textId="77777777" w:rsidTr="000B73B9">
        <w:trPr>
          <w:trHeight w:val="789"/>
        </w:trPr>
        <w:tc>
          <w:tcPr>
            <w:tcW w:w="4035" w:type="dxa"/>
            <w:shd w:val="clear" w:color="auto" w:fill="auto"/>
          </w:tcPr>
          <w:p w14:paraId="0D14B4AA" w14:textId="7063016D" w:rsidR="00CE4570" w:rsidRPr="003C4816" w:rsidRDefault="00CE4570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2c.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Increase cohort sizes by targeting large employers and employer consortia</w:t>
            </w:r>
          </w:p>
        </w:tc>
        <w:tc>
          <w:tcPr>
            <w:tcW w:w="4770" w:type="dxa"/>
            <w:shd w:val="clear" w:color="auto" w:fill="auto"/>
          </w:tcPr>
          <w:p w14:paraId="6E638E62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auto"/>
          </w:tcPr>
          <w:p w14:paraId="7C5A4161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2D8B2924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auto"/>
          </w:tcPr>
          <w:p w14:paraId="4EB60A24" w14:textId="77777777" w:rsidR="00CE4570" w:rsidRDefault="00CE4570" w:rsidP="003C4816">
            <w:pPr>
              <w:spacing w:before="60" w:after="60" w:line="257" w:lineRule="auto"/>
            </w:pPr>
          </w:p>
        </w:tc>
      </w:tr>
      <w:tr w:rsidR="00CE4570" w14:paraId="615FA2E1" w14:textId="77777777" w:rsidTr="000B73B9">
        <w:trPr>
          <w:trHeight w:val="1041"/>
        </w:trPr>
        <w:tc>
          <w:tcPr>
            <w:tcW w:w="4035" w:type="dxa"/>
            <w:shd w:val="clear" w:color="auto" w:fill="F2F2F2" w:themeFill="background1" w:themeFillShade="F2"/>
          </w:tcPr>
          <w:p w14:paraId="5BF0C170" w14:textId="68C4BF4F" w:rsidR="00CE4570" w:rsidRPr="003C4816" w:rsidRDefault="00CE4570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2d.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>Leverage labor market information expertise to understand shifting skill needs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3E39C79F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F2F2F2" w:themeFill="background1" w:themeFillShade="F2"/>
          </w:tcPr>
          <w:p w14:paraId="49ABE1BF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200450F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3F664723" w14:textId="77777777" w:rsidR="00CE4570" w:rsidRDefault="00CE4570" w:rsidP="003C4816">
            <w:pPr>
              <w:spacing w:before="60" w:after="60" w:line="257" w:lineRule="auto"/>
            </w:pPr>
          </w:p>
        </w:tc>
      </w:tr>
      <w:tr w:rsidR="00CE4570" w14:paraId="3E649674" w14:textId="77777777" w:rsidTr="000B73B9">
        <w:trPr>
          <w:trHeight w:val="780"/>
        </w:trPr>
        <w:tc>
          <w:tcPr>
            <w:tcW w:w="4035" w:type="dxa"/>
            <w:shd w:val="clear" w:color="auto" w:fill="auto"/>
          </w:tcPr>
          <w:p w14:paraId="2CF87D1D" w14:textId="2DA60DAA" w:rsidR="00CE4570" w:rsidRPr="003C4816" w:rsidRDefault="00CE4570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2e.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Pursue employers who already use work-based learning models</w:t>
            </w:r>
          </w:p>
        </w:tc>
        <w:tc>
          <w:tcPr>
            <w:tcW w:w="4770" w:type="dxa"/>
            <w:shd w:val="clear" w:color="auto" w:fill="auto"/>
          </w:tcPr>
          <w:p w14:paraId="53E4802D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auto"/>
          </w:tcPr>
          <w:p w14:paraId="0016127F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69D044F0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auto"/>
          </w:tcPr>
          <w:p w14:paraId="75F18ADF" w14:textId="77777777" w:rsidR="00CE4570" w:rsidRDefault="00CE4570" w:rsidP="003C4816">
            <w:pPr>
              <w:spacing w:before="60" w:after="60" w:line="257" w:lineRule="auto"/>
            </w:pPr>
          </w:p>
        </w:tc>
      </w:tr>
      <w:tr w:rsidR="00CE4570" w14:paraId="0CB8773B" w14:textId="77777777" w:rsidTr="000B73B9">
        <w:trPr>
          <w:trHeight w:val="780"/>
        </w:trPr>
        <w:tc>
          <w:tcPr>
            <w:tcW w:w="4035" w:type="dxa"/>
            <w:shd w:val="clear" w:color="auto" w:fill="F2F2F2" w:themeFill="background1" w:themeFillShade="F2"/>
          </w:tcPr>
          <w:p w14:paraId="33ECC465" w14:textId="46DD2379" w:rsidR="00CE4570" w:rsidRPr="003C4816" w:rsidRDefault="00CE4570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2f.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Utilize employer champions to address myths and business misperceptions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1D3731E2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F2F2F2" w:themeFill="background1" w:themeFillShade="F2"/>
          </w:tcPr>
          <w:p w14:paraId="698160BF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36981B0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21A111E9" w14:textId="77777777" w:rsidR="00CE4570" w:rsidRDefault="00CE4570" w:rsidP="003C4816">
            <w:pPr>
              <w:spacing w:before="60" w:after="60" w:line="257" w:lineRule="auto"/>
            </w:pPr>
          </w:p>
        </w:tc>
      </w:tr>
      <w:tr w:rsidR="00CE4570" w14:paraId="034ABF51" w14:textId="77777777" w:rsidTr="000B73B9">
        <w:trPr>
          <w:trHeight w:val="1059"/>
        </w:trPr>
        <w:tc>
          <w:tcPr>
            <w:tcW w:w="4035" w:type="dxa"/>
            <w:shd w:val="clear" w:color="auto" w:fill="auto"/>
          </w:tcPr>
          <w:p w14:paraId="1BC2C84F" w14:textId="146D9388" w:rsidR="00CE4570" w:rsidRPr="003C4816" w:rsidRDefault="00CE4570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2g.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Reconsider how you frame Registered Apprenticeship as a talent pipeline strategy</w:t>
            </w:r>
          </w:p>
        </w:tc>
        <w:tc>
          <w:tcPr>
            <w:tcW w:w="4770" w:type="dxa"/>
            <w:shd w:val="clear" w:color="auto" w:fill="auto"/>
          </w:tcPr>
          <w:p w14:paraId="1A8B492E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auto"/>
          </w:tcPr>
          <w:p w14:paraId="6C833250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002E27A5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auto"/>
          </w:tcPr>
          <w:p w14:paraId="05B38CBB" w14:textId="77777777" w:rsidR="00CE4570" w:rsidRDefault="00CE4570" w:rsidP="003C4816">
            <w:pPr>
              <w:spacing w:before="60" w:after="60" w:line="257" w:lineRule="auto"/>
            </w:pPr>
          </w:p>
        </w:tc>
      </w:tr>
      <w:tr w:rsidR="00CE4570" w14:paraId="4CDC15A9" w14:textId="77777777" w:rsidTr="000B73B9">
        <w:trPr>
          <w:trHeight w:val="1050"/>
        </w:trPr>
        <w:tc>
          <w:tcPr>
            <w:tcW w:w="4035" w:type="dxa"/>
            <w:shd w:val="clear" w:color="auto" w:fill="F2F2F2" w:themeFill="background1" w:themeFillShade="F2"/>
          </w:tcPr>
          <w:p w14:paraId="1839F7BA" w14:textId="7CC5B2BE" w:rsidR="00CE4570" w:rsidRPr="003C4816" w:rsidRDefault="00CE4570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2h.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 xml:space="preserve">Expand your employer reach through traditional, online, and social media marketing  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02E16C3F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F2F2F2" w:themeFill="background1" w:themeFillShade="F2"/>
          </w:tcPr>
          <w:p w14:paraId="1D025FEA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F26623B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7E937A8D" w14:textId="77777777" w:rsidR="00CE4570" w:rsidRDefault="00CE4570" w:rsidP="003C4816">
            <w:pPr>
              <w:spacing w:before="60" w:after="60" w:line="257" w:lineRule="auto"/>
            </w:pPr>
          </w:p>
        </w:tc>
      </w:tr>
    </w:tbl>
    <w:p w14:paraId="6E80CF91" w14:textId="77777777" w:rsidR="00F7338C" w:rsidRPr="003C4816" w:rsidRDefault="00F7338C">
      <w:r w:rsidRPr="003C4816">
        <w:br w:type="page"/>
      </w:r>
    </w:p>
    <w:p w14:paraId="1A59B61D" w14:textId="7D5BA8CA" w:rsidR="006752DE" w:rsidRDefault="006752DE" w:rsidP="00680379">
      <w:pPr>
        <w:spacing w:after="0"/>
      </w:pPr>
    </w:p>
    <w:tbl>
      <w:tblPr>
        <w:tblStyle w:val="TableGrid"/>
        <w:tblW w:w="18705" w:type="dxa"/>
        <w:tblBorders>
          <w:top w:val="single" w:sz="18" w:space="0" w:color="B4C7D4" w:themeColor="accent2" w:themeTint="66"/>
          <w:left w:val="single" w:sz="18" w:space="0" w:color="B4C7D4" w:themeColor="accent2" w:themeTint="66"/>
          <w:bottom w:val="single" w:sz="18" w:space="0" w:color="B4C7D4" w:themeColor="accent2" w:themeTint="66"/>
          <w:right w:val="single" w:sz="18" w:space="0" w:color="B4C7D4" w:themeColor="accent2" w:themeTint="66"/>
          <w:insideH w:val="single" w:sz="18" w:space="0" w:color="B4C7D4" w:themeColor="accent2" w:themeTint="66"/>
          <w:insideV w:val="single" w:sz="18" w:space="0" w:color="B4C7D4" w:themeColor="accent2" w:themeTint="66"/>
        </w:tblBorders>
        <w:tblLayout w:type="fixed"/>
        <w:tblLook w:val="0420" w:firstRow="1" w:lastRow="0" w:firstColumn="0" w:lastColumn="0" w:noHBand="0" w:noVBand="1"/>
      </w:tblPr>
      <w:tblGrid>
        <w:gridCol w:w="4035"/>
        <w:gridCol w:w="4770"/>
        <w:gridCol w:w="3772"/>
        <w:gridCol w:w="2520"/>
        <w:gridCol w:w="3608"/>
      </w:tblGrid>
      <w:tr w:rsidR="003A4BF5" w14:paraId="7F451176" w14:textId="77777777" w:rsidTr="000B73B9">
        <w:trPr>
          <w:trHeight w:val="690"/>
        </w:trPr>
        <w:tc>
          <w:tcPr>
            <w:tcW w:w="4035" w:type="dxa"/>
            <w:shd w:val="clear" w:color="auto" w:fill="auto"/>
            <w:vAlign w:val="center"/>
          </w:tcPr>
          <w:p w14:paraId="0B6079D8" w14:textId="715A3D77" w:rsidR="00324405" w:rsidRDefault="00324405" w:rsidP="00324405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4791C">
              <w:rPr>
                <w:noProof/>
              </w:rPr>
              <w:drawing>
                <wp:inline distT="0" distB="0" distL="0" distR="0" wp14:anchorId="1AB15D83" wp14:editId="626235EF">
                  <wp:extent cx="2300788" cy="820990"/>
                  <wp:effectExtent l="0" t="0" r="4445" b="0"/>
                  <wp:docPr id="6" name="Picture 6" descr="Element 3: Capacity to Develop, Register, and Support Pro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Element 3: Capacity to Develop, Register, and Support Programs"/>
                          <pic:cNvPicPr/>
                        </pic:nvPicPr>
                        <pic:blipFill>
                          <a:blip r:embed="rId13"/>
                          <a:srcRect l="4344" r="4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788" cy="82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60257D" w14:textId="0F2F0A78" w:rsidR="003A4BF5" w:rsidRPr="5DE72C3A" w:rsidRDefault="00324405" w:rsidP="00324405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324405">
              <w:rPr>
                <w:rFonts w:ascii="Segoe UI" w:eastAsia="Segoe UI" w:hAnsi="Segoe UI" w:cs="Segoe UI"/>
                <w:b/>
                <w:bCs/>
                <w:color w:val="3B5567" w:themeColor="accent2" w:themeShade="BF"/>
                <w:sz w:val="20"/>
                <w:szCs w:val="20"/>
              </w:rPr>
              <w:t>Quick-Win and Acceleration Strategies</w:t>
            </w:r>
          </w:p>
        </w:tc>
        <w:tc>
          <w:tcPr>
            <w:tcW w:w="4770" w:type="dxa"/>
            <w:shd w:val="clear" w:color="auto" w:fill="50738A" w:themeFill="accent2"/>
            <w:vAlign w:val="center"/>
          </w:tcPr>
          <w:p w14:paraId="47DA491D" w14:textId="77777777" w:rsidR="00442C4F" w:rsidRPr="003C082C" w:rsidRDefault="00442C4F" w:rsidP="00442C4F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How might this strategy be implemented here?</w:t>
            </w:r>
          </w:p>
          <w:p w14:paraId="008AF3AC" w14:textId="6B976047" w:rsidR="003A4BF5" w:rsidRDefault="00896975" w:rsidP="00442C4F">
            <w:pPr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Rephrase the general strategy as needed to describe what may work in the context of your state. </w:t>
            </w: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List sub-strategies, key implementation milestones, and associated needs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772" w:type="dxa"/>
            <w:shd w:val="clear" w:color="auto" w:fill="50738A" w:themeFill="accent2"/>
            <w:vAlign w:val="center"/>
          </w:tcPr>
          <w:p w14:paraId="26F3FEBE" w14:textId="77777777" w:rsidR="00442C4F" w:rsidRPr="003C082C" w:rsidRDefault="00442C4F" w:rsidP="00442C4F">
            <w:pPr>
              <w:spacing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Resources/Adjustments Required</w:t>
            </w:r>
          </w:p>
          <w:p w14:paraId="6DB2B6FE" w14:textId="79809916" w:rsidR="003A4BF5" w:rsidRPr="003A4BF5" w:rsidRDefault="00442C4F" w:rsidP="00442C4F">
            <w:pPr>
              <w:spacing w:before="60" w:after="60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Ex: staffing, partnerships, policy change, funding, partnership alignment, etc.</w:t>
            </w:r>
          </w:p>
        </w:tc>
        <w:tc>
          <w:tcPr>
            <w:tcW w:w="2520" w:type="dxa"/>
            <w:shd w:val="clear" w:color="auto" w:fill="50738A" w:themeFill="accent2"/>
            <w:vAlign w:val="center"/>
          </w:tcPr>
          <w:p w14:paraId="7C23203D" w14:textId="1D55FE50" w:rsidR="003A4BF5" w:rsidRDefault="00442C4F" w:rsidP="003A4BF5">
            <w:pPr>
              <w:spacing w:before="60" w:after="60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Priority</w:t>
            </w:r>
            <w:r w:rsidRPr="3D4CF735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br/>
            </w:r>
            <w:r w:rsidRPr="001E7005"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024431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Evaluate as high, medium, or low based on level of impact</w:t>
            </w:r>
            <w:r w:rsidR="000B73B9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08" w:type="dxa"/>
            <w:shd w:val="clear" w:color="auto" w:fill="50738A" w:themeFill="accent2"/>
            <w:vAlign w:val="center"/>
          </w:tcPr>
          <w:p w14:paraId="45B8E2BF" w14:textId="77777777" w:rsidR="00442C4F" w:rsidRPr="003C082C" w:rsidRDefault="00442C4F" w:rsidP="00442C4F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Next Steps</w:t>
            </w:r>
          </w:p>
          <w:p w14:paraId="6A98B42D" w14:textId="60DF8DC1" w:rsidR="003A4BF5" w:rsidRDefault="00442C4F" w:rsidP="00442C4F">
            <w:pPr>
              <w:spacing w:before="60" w:after="60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Bulleted next steps, responsible parties, and timelines</w:t>
            </w:r>
          </w:p>
        </w:tc>
      </w:tr>
      <w:tr w:rsidR="003A4BF5" w14:paraId="05DAC5D6" w14:textId="77777777" w:rsidTr="000B73B9">
        <w:trPr>
          <w:trHeight w:val="1404"/>
        </w:trPr>
        <w:tc>
          <w:tcPr>
            <w:tcW w:w="4035" w:type="dxa"/>
            <w:shd w:val="clear" w:color="auto" w:fill="auto"/>
          </w:tcPr>
          <w:p w14:paraId="1864ED1E" w14:textId="7A6189BC" w:rsidR="003A4BF5" w:rsidRPr="00121F50" w:rsidRDefault="003A4BF5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3a.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>Make</w:t>
            </w:r>
            <w:r w:rsidR="003177C8">
              <w:rPr>
                <w:sz w:val="20"/>
                <w:szCs w:val="20"/>
              </w:rPr>
              <w:t xml:space="preserve"> s</w:t>
            </w:r>
            <w:r w:rsidRPr="5DE72C3A">
              <w:rPr>
                <w:sz w:val="20"/>
                <w:szCs w:val="20"/>
              </w:rPr>
              <w:t xml:space="preserve">ure to </w:t>
            </w:r>
            <w:r w:rsidR="003177C8">
              <w:rPr>
                <w:sz w:val="20"/>
                <w:szCs w:val="20"/>
              </w:rPr>
              <w:t>c</w:t>
            </w:r>
            <w:r w:rsidRPr="5DE72C3A">
              <w:rPr>
                <w:sz w:val="20"/>
                <w:szCs w:val="20"/>
              </w:rPr>
              <w:t xml:space="preserve">apture </w:t>
            </w:r>
            <w:r w:rsidR="003177C8">
              <w:rPr>
                <w:sz w:val="20"/>
                <w:szCs w:val="20"/>
              </w:rPr>
              <w:t>a</w:t>
            </w:r>
            <w:r w:rsidRPr="5DE72C3A">
              <w:rPr>
                <w:sz w:val="20"/>
                <w:szCs w:val="20"/>
              </w:rPr>
              <w:t>ll “</w:t>
            </w:r>
            <w:r w:rsidR="003177C8">
              <w:rPr>
                <w:sz w:val="20"/>
                <w:szCs w:val="20"/>
              </w:rPr>
              <w:t>r</w:t>
            </w:r>
            <w:r w:rsidRPr="5DE72C3A">
              <w:rPr>
                <w:sz w:val="20"/>
                <w:szCs w:val="20"/>
              </w:rPr>
              <w:t xml:space="preserve">eportable </w:t>
            </w:r>
            <w:r w:rsidR="003177C8">
              <w:rPr>
                <w:sz w:val="20"/>
                <w:szCs w:val="20"/>
              </w:rPr>
              <w:t>i</w:t>
            </w:r>
            <w:r w:rsidRPr="5DE72C3A">
              <w:rPr>
                <w:sz w:val="20"/>
                <w:szCs w:val="20"/>
              </w:rPr>
              <w:t>ndividuals”</w:t>
            </w:r>
          </w:p>
        </w:tc>
        <w:tc>
          <w:tcPr>
            <w:tcW w:w="4770" w:type="dxa"/>
            <w:shd w:val="clear" w:color="auto" w:fill="auto"/>
          </w:tcPr>
          <w:p w14:paraId="35898873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auto"/>
          </w:tcPr>
          <w:p w14:paraId="3B13B7B6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6744F70D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auto"/>
          </w:tcPr>
          <w:p w14:paraId="6FF42FCD" w14:textId="77777777" w:rsidR="003A4BF5" w:rsidRPr="003C4816" w:rsidRDefault="003A4BF5" w:rsidP="003C4816">
            <w:pPr>
              <w:spacing w:before="60" w:after="60" w:line="257" w:lineRule="auto"/>
            </w:pPr>
          </w:p>
        </w:tc>
      </w:tr>
      <w:tr w:rsidR="003A4BF5" w14:paraId="0BEE992B" w14:textId="77777777" w:rsidTr="000B73B9">
        <w:trPr>
          <w:trHeight w:val="1404"/>
        </w:trPr>
        <w:tc>
          <w:tcPr>
            <w:tcW w:w="4035" w:type="dxa"/>
            <w:shd w:val="clear" w:color="auto" w:fill="F2F2F2" w:themeFill="background1" w:themeFillShade="F2"/>
          </w:tcPr>
          <w:p w14:paraId="34E447AF" w14:textId="2F515917" w:rsidR="003A4BF5" w:rsidRDefault="003A4BF5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3b.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 xml:space="preserve">Leverage National Industry Intermediaries </w:t>
            </w:r>
            <w:r w:rsidR="009C6961">
              <w:rPr>
                <w:sz w:val="20"/>
                <w:szCs w:val="20"/>
              </w:rPr>
              <w:t>f</w:t>
            </w:r>
            <w:r w:rsidR="00AF256E">
              <w:rPr>
                <w:sz w:val="20"/>
                <w:szCs w:val="20"/>
              </w:rPr>
              <w:t xml:space="preserve">unded by </w:t>
            </w:r>
            <w:r w:rsidR="00FB2BB5">
              <w:rPr>
                <w:sz w:val="20"/>
                <w:szCs w:val="20"/>
              </w:rPr>
              <w:t>USDOL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018E35A0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F2F2F2" w:themeFill="background1" w:themeFillShade="F2"/>
          </w:tcPr>
          <w:p w14:paraId="17AFDB53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012F1CAE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55B13FEF" w14:textId="77777777" w:rsidR="003A4BF5" w:rsidRPr="003C4816" w:rsidRDefault="003A4BF5" w:rsidP="003C4816">
            <w:pPr>
              <w:spacing w:before="60" w:after="60" w:line="257" w:lineRule="auto"/>
            </w:pPr>
          </w:p>
        </w:tc>
      </w:tr>
      <w:tr w:rsidR="003A4BF5" w14:paraId="1DCDE618" w14:textId="77777777" w:rsidTr="000B73B9">
        <w:trPr>
          <w:trHeight w:val="1404"/>
        </w:trPr>
        <w:tc>
          <w:tcPr>
            <w:tcW w:w="4035" w:type="dxa"/>
            <w:shd w:val="clear" w:color="auto" w:fill="auto"/>
          </w:tcPr>
          <w:p w14:paraId="5B76C09D" w14:textId="19C704F7" w:rsidR="003A4BF5" w:rsidRDefault="003A4BF5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3c.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>Increase cohort sizes by working with other industry intermediaries</w:t>
            </w:r>
          </w:p>
        </w:tc>
        <w:tc>
          <w:tcPr>
            <w:tcW w:w="4770" w:type="dxa"/>
            <w:shd w:val="clear" w:color="auto" w:fill="auto"/>
          </w:tcPr>
          <w:p w14:paraId="00A9D234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auto"/>
          </w:tcPr>
          <w:p w14:paraId="6E1F27B0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5D207595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auto"/>
          </w:tcPr>
          <w:p w14:paraId="135E2569" w14:textId="77777777" w:rsidR="003A4BF5" w:rsidRPr="003C4816" w:rsidRDefault="003A4BF5" w:rsidP="003C4816">
            <w:pPr>
              <w:spacing w:before="60" w:after="60" w:line="257" w:lineRule="auto"/>
            </w:pPr>
          </w:p>
        </w:tc>
      </w:tr>
      <w:tr w:rsidR="003A4BF5" w14:paraId="0E4D2F0D" w14:textId="77777777" w:rsidTr="000B73B9">
        <w:trPr>
          <w:trHeight w:val="1404"/>
        </w:trPr>
        <w:tc>
          <w:tcPr>
            <w:tcW w:w="4035" w:type="dxa"/>
            <w:shd w:val="clear" w:color="auto" w:fill="F2F2F2" w:themeFill="background1" w:themeFillShade="F2"/>
          </w:tcPr>
          <w:p w14:paraId="7F00DBFD" w14:textId="498B2031" w:rsidR="003A4BF5" w:rsidRDefault="003A4BF5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3d.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>Speed up standards development and approval times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0F618973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F2F2F2" w:themeFill="background1" w:themeFillShade="F2"/>
          </w:tcPr>
          <w:p w14:paraId="777EEB4B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73F582D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577067DB" w14:textId="77777777" w:rsidR="003A4BF5" w:rsidRPr="003C4816" w:rsidRDefault="003A4BF5" w:rsidP="003C4816">
            <w:pPr>
              <w:spacing w:before="60" w:after="60" w:line="257" w:lineRule="auto"/>
            </w:pPr>
          </w:p>
        </w:tc>
      </w:tr>
      <w:tr w:rsidR="003A4BF5" w14:paraId="430B7618" w14:textId="77777777" w:rsidTr="000B73B9">
        <w:trPr>
          <w:trHeight w:val="1404"/>
        </w:trPr>
        <w:tc>
          <w:tcPr>
            <w:tcW w:w="4035" w:type="dxa"/>
            <w:shd w:val="clear" w:color="auto" w:fill="auto"/>
          </w:tcPr>
          <w:p w14:paraId="4212CE2E" w14:textId="43898A2D" w:rsidR="003A4BF5" w:rsidRPr="003C4816" w:rsidRDefault="003A4BF5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3e.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Lay the groundwork to enhance your partnerships</w:t>
            </w:r>
          </w:p>
        </w:tc>
        <w:tc>
          <w:tcPr>
            <w:tcW w:w="4770" w:type="dxa"/>
            <w:shd w:val="clear" w:color="auto" w:fill="auto"/>
          </w:tcPr>
          <w:p w14:paraId="5051B979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auto"/>
          </w:tcPr>
          <w:p w14:paraId="6E2DE15F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3C6E71F4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auto"/>
          </w:tcPr>
          <w:p w14:paraId="1BDE87C6" w14:textId="77777777" w:rsidR="003A4BF5" w:rsidRPr="003C4816" w:rsidRDefault="003A4BF5" w:rsidP="003C4816">
            <w:pPr>
              <w:spacing w:before="60" w:after="60" w:line="257" w:lineRule="auto"/>
            </w:pPr>
          </w:p>
        </w:tc>
      </w:tr>
    </w:tbl>
    <w:p w14:paraId="2A31C97D" w14:textId="530B8AE3" w:rsidR="00F7338C" w:rsidRDefault="00F7338C">
      <w:r>
        <w:br w:type="page"/>
      </w:r>
    </w:p>
    <w:p w14:paraId="7CDC156E" w14:textId="40673EE6" w:rsidR="00F7338C" w:rsidRDefault="00F7338C" w:rsidP="00680379">
      <w:pPr>
        <w:spacing w:after="0"/>
      </w:pPr>
    </w:p>
    <w:tbl>
      <w:tblPr>
        <w:tblStyle w:val="TableGrid"/>
        <w:tblW w:w="18705" w:type="dxa"/>
        <w:tblBorders>
          <w:top w:val="single" w:sz="18" w:space="0" w:color="778494" w:themeColor="text2" w:themeTint="99"/>
          <w:left w:val="single" w:sz="18" w:space="0" w:color="778494" w:themeColor="text2" w:themeTint="99"/>
          <w:bottom w:val="single" w:sz="18" w:space="0" w:color="778494" w:themeColor="text2" w:themeTint="99"/>
          <w:right w:val="single" w:sz="18" w:space="0" w:color="778494" w:themeColor="text2" w:themeTint="99"/>
          <w:insideH w:val="single" w:sz="18" w:space="0" w:color="778494" w:themeColor="text2" w:themeTint="99"/>
          <w:insideV w:val="single" w:sz="18" w:space="0" w:color="77849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4770"/>
        <w:gridCol w:w="3690"/>
        <w:gridCol w:w="2520"/>
        <w:gridCol w:w="3690"/>
      </w:tblGrid>
      <w:tr w:rsidR="00900755" w14:paraId="5573B537" w14:textId="77777777" w:rsidTr="00680379">
        <w:trPr>
          <w:trHeight w:val="780"/>
        </w:trPr>
        <w:tc>
          <w:tcPr>
            <w:tcW w:w="4035" w:type="dxa"/>
            <w:shd w:val="clear" w:color="auto" w:fill="auto"/>
            <w:vAlign w:val="center"/>
          </w:tcPr>
          <w:p w14:paraId="0BFE27DC" w14:textId="2DF4FBA9" w:rsidR="00324405" w:rsidRDefault="00324405" w:rsidP="00324405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4791C">
              <w:rPr>
                <w:noProof/>
              </w:rPr>
              <w:drawing>
                <wp:inline distT="0" distB="0" distL="0" distR="0" wp14:anchorId="6A4163A5" wp14:editId="2C65A69E">
                  <wp:extent cx="2300788" cy="820990"/>
                  <wp:effectExtent l="0" t="0" r="4445" b="0"/>
                  <wp:docPr id="7" name="Picture 7" descr="Element 4: Development of and Support for Diverse Apprentice Pipe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Element 4: Development of and Support for Diverse Apprentice Pipelines"/>
                          <pic:cNvPicPr/>
                        </pic:nvPicPr>
                        <pic:blipFill>
                          <a:blip r:embed="rId14"/>
                          <a:srcRect l="4344" r="4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788" cy="82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E8A343" w14:textId="304BE29D" w:rsidR="006752DE" w:rsidRPr="5DE72C3A" w:rsidRDefault="00324405" w:rsidP="00324405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324405">
              <w:rPr>
                <w:rFonts w:ascii="Segoe UI" w:eastAsia="Segoe UI" w:hAnsi="Segoe UI" w:cs="Segoe UI"/>
                <w:b/>
                <w:bCs/>
                <w:color w:val="3B5567" w:themeColor="accent2" w:themeShade="BF"/>
                <w:sz w:val="20"/>
                <w:szCs w:val="20"/>
              </w:rPr>
              <w:t>Quick-Win and Acceleration Strategies</w:t>
            </w:r>
          </w:p>
        </w:tc>
        <w:tc>
          <w:tcPr>
            <w:tcW w:w="4770" w:type="dxa"/>
            <w:shd w:val="clear" w:color="auto" w:fill="50738A" w:themeFill="accent2"/>
            <w:vAlign w:val="center"/>
          </w:tcPr>
          <w:p w14:paraId="3CCCF2DF" w14:textId="77777777" w:rsidR="00DF4FFF" w:rsidRPr="000B73B9" w:rsidRDefault="00DF4FFF" w:rsidP="00442C4F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</w:p>
          <w:p w14:paraId="7935E872" w14:textId="322B28E7" w:rsidR="00442C4F" w:rsidRPr="003C082C" w:rsidRDefault="00442C4F" w:rsidP="00442C4F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How might this strategy be implemented here?</w:t>
            </w:r>
          </w:p>
          <w:p w14:paraId="02CC011C" w14:textId="77DACFA7" w:rsidR="006752DE" w:rsidRDefault="002C7D99" w:rsidP="00442C4F">
            <w:pPr>
              <w:spacing w:line="257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Rephrase the general strategy as needed to describe what may work in the context of your state. </w:t>
            </w: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List sub-strategies, key implementation milestones, and associated needs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90" w:type="dxa"/>
            <w:shd w:val="clear" w:color="auto" w:fill="50738A" w:themeFill="accent2"/>
            <w:vAlign w:val="center"/>
          </w:tcPr>
          <w:p w14:paraId="7B9ECACA" w14:textId="77777777" w:rsidR="00442C4F" w:rsidRPr="003C082C" w:rsidRDefault="00442C4F" w:rsidP="00442C4F">
            <w:pPr>
              <w:spacing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Resources/Adjustments Required</w:t>
            </w:r>
          </w:p>
          <w:p w14:paraId="67533263" w14:textId="15D69262" w:rsidR="006752DE" w:rsidRDefault="00442C4F" w:rsidP="00442C4F">
            <w:pPr>
              <w:spacing w:line="257" w:lineRule="auto"/>
              <w:jc w:val="center"/>
            </w:pP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Ex: staffing, partnerships, policy change, funding, partnership alignment, etc.</w:t>
            </w:r>
          </w:p>
        </w:tc>
        <w:tc>
          <w:tcPr>
            <w:tcW w:w="2520" w:type="dxa"/>
            <w:shd w:val="clear" w:color="auto" w:fill="50738A" w:themeFill="accent2"/>
            <w:vAlign w:val="center"/>
          </w:tcPr>
          <w:p w14:paraId="7DC0E80A" w14:textId="26BF213A" w:rsidR="006752DE" w:rsidRDefault="00442C4F" w:rsidP="006752DE">
            <w:pPr>
              <w:spacing w:line="257" w:lineRule="auto"/>
              <w:jc w:val="center"/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Priority</w:t>
            </w:r>
            <w:r w:rsidRPr="3D4CF735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br/>
            </w:r>
            <w:r w:rsidRPr="001E7005"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024431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Evaluate as high, medium, or low based on level of impact</w:t>
            </w:r>
            <w:r w:rsidR="000B73B9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90" w:type="dxa"/>
            <w:shd w:val="clear" w:color="auto" w:fill="50738A" w:themeFill="accent2"/>
            <w:vAlign w:val="center"/>
          </w:tcPr>
          <w:p w14:paraId="3B7A6D30" w14:textId="77777777" w:rsidR="00442C4F" w:rsidRPr="003C082C" w:rsidRDefault="00442C4F" w:rsidP="00442C4F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Next Steps</w:t>
            </w:r>
          </w:p>
          <w:p w14:paraId="6C92C3F0" w14:textId="62BBA566" w:rsidR="006752DE" w:rsidRDefault="00442C4F" w:rsidP="00442C4F">
            <w:pPr>
              <w:spacing w:line="257" w:lineRule="auto"/>
              <w:jc w:val="center"/>
            </w:pPr>
            <w:r w:rsidRPr="003C082C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Bulleted next steps, responsible parties, and timelines</w:t>
            </w:r>
          </w:p>
        </w:tc>
      </w:tr>
      <w:tr w:rsidR="006752DE" w14:paraId="437D2B7B" w14:textId="77777777" w:rsidTr="00680379">
        <w:trPr>
          <w:trHeight w:val="1278"/>
        </w:trPr>
        <w:tc>
          <w:tcPr>
            <w:tcW w:w="4035" w:type="dxa"/>
            <w:shd w:val="clear" w:color="auto" w:fill="auto"/>
          </w:tcPr>
          <w:p w14:paraId="0D4AAF4F" w14:textId="2EF67058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4a.</w:t>
            </w:r>
            <w:r w:rsidR="003C4816">
              <w:rPr>
                <w:sz w:val="20"/>
                <w:szCs w:val="20"/>
              </w:rPr>
              <w:tab/>
            </w:r>
            <w:r w:rsidR="00244A6C">
              <w:rPr>
                <w:sz w:val="20"/>
                <w:szCs w:val="20"/>
              </w:rPr>
              <w:t>Target outreach t</w:t>
            </w:r>
            <w:r w:rsidR="00B833F4">
              <w:rPr>
                <w:sz w:val="20"/>
                <w:szCs w:val="20"/>
              </w:rPr>
              <w:t>o</w:t>
            </w:r>
            <w:r w:rsidR="00244A6C">
              <w:rPr>
                <w:sz w:val="20"/>
                <w:szCs w:val="20"/>
              </w:rPr>
              <w:t xml:space="preserve"> employers who have expressed a desire to </w:t>
            </w:r>
            <w:r w:rsidR="00B833F4">
              <w:rPr>
                <w:sz w:val="20"/>
                <w:szCs w:val="20"/>
              </w:rPr>
              <w:t>expand diversity and/or target a particular population</w:t>
            </w:r>
            <w:r w:rsidRPr="5DE72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14:paraId="053422E0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3C2A8F31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47C41DE5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49BBC4E4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B833F4" w14:paraId="76F8672D" w14:textId="77777777" w:rsidTr="00680379">
        <w:trPr>
          <w:trHeight w:val="960"/>
        </w:trPr>
        <w:tc>
          <w:tcPr>
            <w:tcW w:w="4035" w:type="dxa"/>
            <w:shd w:val="clear" w:color="auto" w:fill="F2F2F2" w:themeFill="background1" w:themeFillShade="F2"/>
          </w:tcPr>
          <w:p w14:paraId="35262642" w14:textId="059E1541" w:rsidR="00B833F4" w:rsidRPr="5DE72C3A" w:rsidRDefault="00B833F4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4b.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Review public-facing materials</w:t>
            </w:r>
            <w:r w:rsidR="008B6ECE" w:rsidRPr="003C4816">
              <w:rPr>
                <w:sz w:val="20"/>
                <w:szCs w:val="20"/>
              </w:rPr>
              <w:t>,</w:t>
            </w:r>
            <w:r w:rsidRPr="003C4816">
              <w:rPr>
                <w:sz w:val="20"/>
                <w:szCs w:val="20"/>
              </w:rPr>
              <w:t xml:space="preserve"> and make them more inclusive and accessible 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139693E9" w14:textId="77777777" w:rsidR="00B833F4" w:rsidRDefault="00B833F4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12B514A2" w14:textId="77777777" w:rsidR="00B833F4" w:rsidRDefault="00B833F4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7E54D2A" w14:textId="77777777" w:rsidR="00B833F4" w:rsidRDefault="00B833F4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42CE1495" w14:textId="77777777" w:rsidR="00B833F4" w:rsidRDefault="00B833F4" w:rsidP="003C4816">
            <w:pPr>
              <w:spacing w:before="60" w:after="60" w:line="257" w:lineRule="auto"/>
            </w:pPr>
          </w:p>
        </w:tc>
      </w:tr>
      <w:tr w:rsidR="006752DE" w14:paraId="17AE45B5" w14:textId="77777777" w:rsidTr="00680379">
        <w:trPr>
          <w:trHeight w:val="960"/>
        </w:trPr>
        <w:tc>
          <w:tcPr>
            <w:tcW w:w="4035" w:type="dxa"/>
            <w:shd w:val="clear" w:color="auto" w:fill="auto"/>
          </w:tcPr>
          <w:p w14:paraId="33F9E08E" w14:textId="13434681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4</w:t>
            </w:r>
            <w:r w:rsidR="00D64D43">
              <w:rPr>
                <w:sz w:val="20"/>
                <w:szCs w:val="20"/>
              </w:rPr>
              <w:t>c</w:t>
            </w:r>
            <w:r w:rsidRPr="5DE72C3A">
              <w:rPr>
                <w:sz w:val="20"/>
                <w:szCs w:val="20"/>
              </w:rPr>
              <w:t>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>Look for ways to partner with those already working with diverse populations of apprentices</w:t>
            </w:r>
          </w:p>
        </w:tc>
        <w:tc>
          <w:tcPr>
            <w:tcW w:w="4770" w:type="dxa"/>
            <w:shd w:val="clear" w:color="auto" w:fill="auto"/>
          </w:tcPr>
          <w:p w14:paraId="14287D62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705ECB40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7FA84E5B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76D2FFDA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6752DE" w14:paraId="2188C133" w14:textId="77777777" w:rsidTr="00680379">
        <w:trPr>
          <w:trHeight w:val="1008"/>
        </w:trPr>
        <w:tc>
          <w:tcPr>
            <w:tcW w:w="4035" w:type="dxa"/>
            <w:shd w:val="clear" w:color="auto" w:fill="F2F2F2" w:themeFill="background1" w:themeFillShade="F2"/>
          </w:tcPr>
          <w:p w14:paraId="13B4FFCE" w14:textId="4A69D4D6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4</w:t>
            </w:r>
            <w:r w:rsidR="00D64D43">
              <w:rPr>
                <w:sz w:val="20"/>
                <w:szCs w:val="20"/>
              </w:rPr>
              <w:t>d</w:t>
            </w:r>
            <w:r w:rsidRPr="5DE72C3A">
              <w:rPr>
                <w:sz w:val="20"/>
                <w:szCs w:val="20"/>
              </w:rPr>
              <w:t>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 xml:space="preserve">Identify and build on programs that serve specific target or diverse populations 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21C64D84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4F9885F6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958135F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32EBF7A8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6752DE" w14:paraId="28D92560" w14:textId="77777777" w:rsidTr="00680379">
        <w:trPr>
          <w:trHeight w:val="1230"/>
        </w:trPr>
        <w:tc>
          <w:tcPr>
            <w:tcW w:w="4035" w:type="dxa"/>
            <w:shd w:val="clear" w:color="auto" w:fill="auto"/>
          </w:tcPr>
          <w:p w14:paraId="16687ADA" w14:textId="5DEC9014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4</w:t>
            </w:r>
            <w:r w:rsidR="00FD1590">
              <w:rPr>
                <w:sz w:val="20"/>
                <w:szCs w:val="20"/>
              </w:rPr>
              <w:t>e</w:t>
            </w:r>
            <w:r w:rsidRPr="5DE72C3A">
              <w:rPr>
                <w:sz w:val="20"/>
                <w:szCs w:val="20"/>
              </w:rPr>
              <w:t>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>Create policies to define, support, and recognize quality pre-apprenticeship programs</w:t>
            </w:r>
            <w:r w:rsidR="00A909A1">
              <w:rPr>
                <w:sz w:val="20"/>
                <w:szCs w:val="20"/>
              </w:rPr>
              <w:t xml:space="preserve"> and</w:t>
            </w:r>
            <w:r w:rsidR="00AD3983">
              <w:rPr>
                <w:sz w:val="20"/>
                <w:szCs w:val="20"/>
              </w:rPr>
              <w:t xml:space="preserve"> </w:t>
            </w:r>
            <w:r w:rsidR="00A909A1">
              <w:rPr>
                <w:sz w:val="20"/>
                <w:szCs w:val="20"/>
              </w:rPr>
              <w:t xml:space="preserve">build </w:t>
            </w:r>
            <w:r w:rsidR="00AD3983">
              <w:rPr>
                <w:sz w:val="20"/>
                <w:szCs w:val="20"/>
              </w:rPr>
              <w:t>p</w:t>
            </w:r>
            <w:r w:rsidR="00A909A1">
              <w:rPr>
                <w:sz w:val="20"/>
                <w:szCs w:val="20"/>
              </w:rPr>
              <w:t xml:space="preserve">athways to </w:t>
            </w:r>
            <w:r w:rsidR="00AD3983">
              <w:rPr>
                <w:sz w:val="20"/>
                <w:szCs w:val="20"/>
              </w:rPr>
              <w:t>Registered Apprenticeship</w:t>
            </w:r>
          </w:p>
        </w:tc>
        <w:tc>
          <w:tcPr>
            <w:tcW w:w="4770" w:type="dxa"/>
            <w:shd w:val="clear" w:color="auto" w:fill="auto"/>
          </w:tcPr>
          <w:p w14:paraId="413DAEF3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766D6B21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5EB3BC6F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3050DA72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6752DE" w14:paraId="068FA9DB" w14:textId="77777777" w:rsidTr="00680379">
        <w:trPr>
          <w:trHeight w:val="1287"/>
        </w:trPr>
        <w:tc>
          <w:tcPr>
            <w:tcW w:w="4035" w:type="dxa"/>
            <w:shd w:val="clear" w:color="auto" w:fill="F2F2F2" w:themeFill="background1" w:themeFillShade="F2"/>
          </w:tcPr>
          <w:p w14:paraId="2D7BA52C" w14:textId="7A765104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4</w:t>
            </w:r>
            <w:r w:rsidR="00FD1590" w:rsidRPr="003C4816">
              <w:rPr>
                <w:sz w:val="20"/>
                <w:szCs w:val="20"/>
              </w:rPr>
              <w:t>f</w:t>
            </w:r>
            <w:r w:rsidRPr="003C4816">
              <w:rPr>
                <w:sz w:val="20"/>
                <w:szCs w:val="20"/>
              </w:rPr>
              <w:t>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Map out roles</w:t>
            </w:r>
            <w:r w:rsidR="00687CC2" w:rsidRPr="003C4816">
              <w:rPr>
                <w:sz w:val="20"/>
                <w:szCs w:val="20"/>
              </w:rPr>
              <w:t xml:space="preserve"> and </w:t>
            </w:r>
            <w:r w:rsidRPr="003C4816">
              <w:rPr>
                <w:sz w:val="20"/>
                <w:szCs w:val="20"/>
              </w:rPr>
              <w:t>referral and/or co-enrollment processes with critical workforce partners who work with diverse populations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7B7C65E4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6E5DE505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327E123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4BF4B9FB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6752DE" w14:paraId="0F521D9B" w14:textId="77777777" w:rsidTr="00680379">
        <w:trPr>
          <w:trHeight w:val="969"/>
        </w:trPr>
        <w:tc>
          <w:tcPr>
            <w:tcW w:w="4035" w:type="dxa"/>
            <w:shd w:val="clear" w:color="auto" w:fill="auto"/>
          </w:tcPr>
          <w:p w14:paraId="32088D21" w14:textId="6568A3AD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4g.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 xml:space="preserve">Incorporate strategies for supporting a diverse workforce in your </w:t>
            </w:r>
            <w:r w:rsidR="006A7047">
              <w:rPr>
                <w:sz w:val="20"/>
                <w:szCs w:val="20"/>
              </w:rPr>
              <w:t>support to sponsors</w:t>
            </w:r>
          </w:p>
        </w:tc>
        <w:tc>
          <w:tcPr>
            <w:tcW w:w="4770" w:type="dxa"/>
            <w:shd w:val="clear" w:color="auto" w:fill="auto"/>
          </w:tcPr>
          <w:p w14:paraId="0D1AFC10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5F44B9D1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6A99761E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1C554C05" w14:textId="77777777" w:rsidR="006752DE" w:rsidRDefault="006752DE" w:rsidP="003C4816">
            <w:pPr>
              <w:spacing w:before="60" w:after="60" w:line="257" w:lineRule="auto"/>
            </w:pPr>
          </w:p>
        </w:tc>
      </w:tr>
    </w:tbl>
    <w:p w14:paraId="73B49179" w14:textId="53E4DE96" w:rsidR="00F7338C" w:rsidRDefault="00F7338C" w:rsidP="00680379">
      <w:pPr>
        <w:spacing w:after="0"/>
      </w:pPr>
    </w:p>
    <w:tbl>
      <w:tblPr>
        <w:tblStyle w:val="TableGrid"/>
        <w:tblW w:w="18690" w:type="dxa"/>
        <w:tblBorders>
          <w:top w:val="single" w:sz="18" w:space="0" w:color="336699" w:themeColor="accent5"/>
          <w:left w:val="single" w:sz="18" w:space="0" w:color="336699" w:themeColor="accent5"/>
          <w:bottom w:val="single" w:sz="18" w:space="0" w:color="336699" w:themeColor="accent5"/>
          <w:right w:val="single" w:sz="18" w:space="0" w:color="336699" w:themeColor="accent5"/>
          <w:insideH w:val="single" w:sz="18" w:space="0" w:color="336699" w:themeColor="accent5"/>
          <w:insideV w:val="single" w:sz="18" w:space="0" w:color="336699" w:themeColor="accent5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4770"/>
        <w:gridCol w:w="3690"/>
        <w:gridCol w:w="2530"/>
        <w:gridCol w:w="3665"/>
      </w:tblGrid>
      <w:tr w:rsidR="00900755" w14:paraId="3761A913" w14:textId="77777777" w:rsidTr="000B73B9">
        <w:trPr>
          <w:trHeight w:val="807"/>
        </w:trPr>
        <w:tc>
          <w:tcPr>
            <w:tcW w:w="4035" w:type="dxa"/>
            <w:shd w:val="clear" w:color="auto" w:fill="auto"/>
            <w:vAlign w:val="center"/>
          </w:tcPr>
          <w:p w14:paraId="1ED12CA5" w14:textId="77777777" w:rsidR="00324405" w:rsidRDefault="00324405" w:rsidP="00324405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4791C">
              <w:rPr>
                <w:noProof/>
              </w:rPr>
              <w:drawing>
                <wp:inline distT="0" distB="0" distL="0" distR="0" wp14:anchorId="7D74F32E" wp14:editId="1FDCCFA8">
                  <wp:extent cx="2300788" cy="820990"/>
                  <wp:effectExtent l="0" t="0" r="4445" b="0"/>
                  <wp:docPr id="8" name="Picture 8" descr="Element 5: Alignment with Career Pathways and Postsecondary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Element 5: Alignment with Career Pathways and Postsecondary Education"/>
                          <pic:cNvPicPr/>
                        </pic:nvPicPr>
                        <pic:blipFill>
                          <a:blip r:embed="rId15"/>
                          <a:srcRect l="2952" r="2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788" cy="82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83EAA3" w14:textId="59AA831E" w:rsidR="006752DE" w:rsidRPr="5DE72C3A" w:rsidRDefault="00324405" w:rsidP="00324405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324405">
              <w:rPr>
                <w:rFonts w:ascii="Segoe UI" w:eastAsia="Segoe UI" w:hAnsi="Segoe UI" w:cs="Segoe UI"/>
                <w:b/>
                <w:bCs/>
                <w:color w:val="3B5567" w:themeColor="accent2" w:themeShade="BF"/>
                <w:sz w:val="20"/>
                <w:szCs w:val="20"/>
              </w:rPr>
              <w:t>Quick-Win and Acceleration Strategies</w:t>
            </w:r>
          </w:p>
        </w:tc>
        <w:tc>
          <w:tcPr>
            <w:tcW w:w="4770" w:type="dxa"/>
            <w:shd w:val="clear" w:color="auto" w:fill="50738A" w:themeFill="accent2"/>
            <w:vAlign w:val="center"/>
          </w:tcPr>
          <w:p w14:paraId="5E1E08A6" w14:textId="77777777" w:rsidR="000B73B9" w:rsidRDefault="000B73B9" w:rsidP="00442C4F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</w:p>
          <w:p w14:paraId="27A3C4C2" w14:textId="34849A3E" w:rsidR="00442C4F" w:rsidRPr="003C082C" w:rsidRDefault="00442C4F" w:rsidP="00442C4F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How might this strategy be implemented here?</w:t>
            </w:r>
          </w:p>
          <w:p w14:paraId="14CD41F0" w14:textId="161B687F" w:rsidR="006752DE" w:rsidRDefault="000B73B9" w:rsidP="00442C4F">
            <w:pPr>
              <w:spacing w:before="60" w:after="60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Rephrase the general strategy as needed to describe what may work in the context of your state. </w:t>
            </w: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List sub-strategies, key implementation milestones, and associated needs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90" w:type="dxa"/>
            <w:shd w:val="clear" w:color="auto" w:fill="50738A" w:themeFill="accent2"/>
            <w:vAlign w:val="center"/>
          </w:tcPr>
          <w:p w14:paraId="6031E32E" w14:textId="77777777" w:rsidR="00442C4F" w:rsidRPr="003C082C" w:rsidRDefault="00442C4F" w:rsidP="00442C4F">
            <w:pPr>
              <w:spacing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Resources/Adjustments Required</w:t>
            </w:r>
          </w:p>
          <w:p w14:paraId="21675C0C" w14:textId="74E54030" w:rsidR="006752DE" w:rsidRDefault="00442C4F" w:rsidP="00442C4F">
            <w:pPr>
              <w:spacing w:line="257" w:lineRule="auto"/>
              <w:jc w:val="center"/>
            </w:pP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Ex: staffing, partnerships, policy change, funding, partnership alignment, etc.</w:t>
            </w:r>
          </w:p>
        </w:tc>
        <w:tc>
          <w:tcPr>
            <w:tcW w:w="2530" w:type="dxa"/>
            <w:shd w:val="clear" w:color="auto" w:fill="50738A" w:themeFill="accent2"/>
            <w:vAlign w:val="center"/>
          </w:tcPr>
          <w:p w14:paraId="1542F342" w14:textId="0D6A6B11" w:rsidR="006752DE" w:rsidRDefault="00442C4F" w:rsidP="006752DE">
            <w:pPr>
              <w:spacing w:line="257" w:lineRule="auto"/>
              <w:jc w:val="center"/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Priority</w:t>
            </w:r>
            <w:r w:rsidRPr="3D4CF735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br/>
            </w:r>
            <w:r w:rsidRPr="001E7005"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024431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Evaluate as high, medium, or low based on level of impact</w:t>
            </w:r>
            <w:r w:rsidR="000B73B9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65" w:type="dxa"/>
            <w:shd w:val="clear" w:color="auto" w:fill="50738A" w:themeFill="accent2"/>
            <w:vAlign w:val="center"/>
          </w:tcPr>
          <w:p w14:paraId="726A9C32" w14:textId="77777777" w:rsidR="00442C4F" w:rsidRPr="003C082C" w:rsidRDefault="00442C4F" w:rsidP="00442C4F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Next Steps</w:t>
            </w:r>
          </w:p>
          <w:p w14:paraId="447AD59C" w14:textId="7EF71A54" w:rsidR="006752DE" w:rsidRDefault="00442C4F" w:rsidP="00442C4F">
            <w:pPr>
              <w:spacing w:line="257" w:lineRule="auto"/>
              <w:jc w:val="center"/>
            </w:pPr>
            <w:r w:rsidRPr="003C082C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Bulleted next steps, responsible parties, and timelines</w:t>
            </w:r>
          </w:p>
        </w:tc>
      </w:tr>
      <w:tr w:rsidR="006752DE" w14:paraId="549CFBAB" w14:textId="77777777" w:rsidTr="000B73B9">
        <w:trPr>
          <w:trHeight w:val="1572"/>
        </w:trPr>
        <w:tc>
          <w:tcPr>
            <w:tcW w:w="4035" w:type="dxa"/>
            <w:shd w:val="clear" w:color="auto" w:fill="auto"/>
          </w:tcPr>
          <w:p w14:paraId="5F8EC0DA" w14:textId="29B4F227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5a.</w:t>
            </w:r>
            <w:r w:rsidR="003C4816">
              <w:rPr>
                <w:sz w:val="20"/>
                <w:szCs w:val="20"/>
              </w:rPr>
              <w:tab/>
            </w:r>
            <w:r w:rsidR="000677A7">
              <w:rPr>
                <w:sz w:val="20"/>
                <w:szCs w:val="20"/>
              </w:rPr>
              <w:t>Identify and st</w:t>
            </w:r>
            <w:r w:rsidR="00D11192">
              <w:rPr>
                <w:sz w:val="20"/>
                <w:szCs w:val="20"/>
              </w:rPr>
              <w:t xml:space="preserve">art with the easiest </w:t>
            </w:r>
            <w:r w:rsidRPr="5DE72C3A">
              <w:rPr>
                <w:sz w:val="20"/>
                <w:szCs w:val="20"/>
              </w:rPr>
              <w:t>paths to enhanc</w:t>
            </w:r>
            <w:r w:rsidR="00D11192">
              <w:rPr>
                <w:sz w:val="20"/>
                <w:szCs w:val="20"/>
              </w:rPr>
              <w:t>ing</w:t>
            </w:r>
            <w:r w:rsidRPr="5DE72C3A">
              <w:rPr>
                <w:sz w:val="20"/>
                <w:szCs w:val="20"/>
              </w:rPr>
              <w:t xml:space="preserve"> alignment between existing </w:t>
            </w:r>
            <w:r w:rsidR="00671497">
              <w:rPr>
                <w:sz w:val="20"/>
                <w:szCs w:val="20"/>
              </w:rPr>
              <w:t>career and technical education (</w:t>
            </w:r>
            <w:r w:rsidRPr="5DE72C3A">
              <w:rPr>
                <w:sz w:val="20"/>
                <w:szCs w:val="20"/>
              </w:rPr>
              <w:t>CTE</w:t>
            </w:r>
            <w:r w:rsidR="00671497">
              <w:rPr>
                <w:sz w:val="20"/>
                <w:szCs w:val="20"/>
              </w:rPr>
              <w:t>)</w:t>
            </w:r>
            <w:r w:rsidRPr="5DE72C3A">
              <w:rPr>
                <w:sz w:val="20"/>
                <w:szCs w:val="20"/>
              </w:rPr>
              <w:t xml:space="preserve"> programs and Registered Apprenticeship</w:t>
            </w:r>
          </w:p>
        </w:tc>
        <w:tc>
          <w:tcPr>
            <w:tcW w:w="4770" w:type="dxa"/>
            <w:shd w:val="clear" w:color="auto" w:fill="auto"/>
          </w:tcPr>
          <w:p w14:paraId="02894D6E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686C2D74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30" w:type="dxa"/>
            <w:shd w:val="clear" w:color="auto" w:fill="auto"/>
          </w:tcPr>
          <w:p w14:paraId="1918B9B3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65" w:type="dxa"/>
            <w:shd w:val="clear" w:color="auto" w:fill="auto"/>
          </w:tcPr>
          <w:p w14:paraId="6498CA7D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6752DE" w14:paraId="4A1376AF" w14:textId="77777777" w:rsidTr="000B73B9">
        <w:trPr>
          <w:trHeight w:val="870"/>
        </w:trPr>
        <w:tc>
          <w:tcPr>
            <w:tcW w:w="4035" w:type="dxa"/>
            <w:shd w:val="clear" w:color="auto" w:fill="F2F2F2" w:themeFill="background1" w:themeFillShade="F2"/>
          </w:tcPr>
          <w:p w14:paraId="256FBC4B" w14:textId="530ADD25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5b.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 xml:space="preserve">Create tools to simplify apprenticeship expansion for educational partners 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A9755AC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2ABE8BD1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30" w:type="dxa"/>
            <w:shd w:val="clear" w:color="auto" w:fill="F2F2F2" w:themeFill="background1" w:themeFillShade="F2"/>
          </w:tcPr>
          <w:p w14:paraId="6B068CB7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65" w:type="dxa"/>
            <w:shd w:val="clear" w:color="auto" w:fill="F2F2F2" w:themeFill="background1" w:themeFillShade="F2"/>
          </w:tcPr>
          <w:p w14:paraId="755146BB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6752DE" w14:paraId="116C97D3" w14:textId="77777777" w:rsidTr="000B73B9">
        <w:trPr>
          <w:trHeight w:val="1320"/>
        </w:trPr>
        <w:tc>
          <w:tcPr>
            <w:tcW w:w="4035" w:type="dxa"/>
            <w:shd w:val="clear" w:color="auto" w:fill="auto"/>
          </w:tcPr>
          <w:p w14:paraId="67BCF010" w14:textId="4A631013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5c.</w:t>
            </w:r>
            <w:r w:rsidR="003C4816">
              <w:rPr>
                <w:sz w:val="20"/>
                <w:szCs w:val="20"/>
              </w:rPr>
              <w:tab/>
            </w:r>
            <w:r w:rsidR="009C3A18" w:rsidRPr="009C3A18">
              <w:rPr>
                <w:sz w:val="20"/>
                <w:szCs w:val="20"/>
              </w:rPr>
              <w:t>Look for education partners with strong relationships in the community, trust from school districts, and established work-based learning models</w:t>
            </w:r>
            <w:r w:rsidR="00874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14:paraId="56528382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368BE912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30" w:type="dxa"/>
            <w:shd w:val="clear" w:color="auto" w:fill="auto"/>
          </w:tcPr>
          <w:p w14:paraId="30791F06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65" w:type="dxa"/>
            <w:shd w:val="clear" w:color="auto" w:fill="auto"/>
          </w:tcPr>
          <w:p w14:paraId="31A7E799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6752DE" w14:paraId="44BDBDF6" w14:textId="77777777" w:rsidTr="000B73B9">
        <w:trPr>
          <w:trHeight w:val="1329"/>
        </w:trPr>
        <w:tc>
          <w:tcPr>
            <w:tcW w:w="4035" w:type="dxa"/>
            <w:shd w:val="clear" w:color="auto" w:fill="F2F2F2" w:themeFill="background1" w:themeFillShade="F2"/>
          </w:tcPr>
          <w:p w14:paraId="0E0938D2" w14:textId="528F29B8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5d.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 xml:space="preserve">Leverage the capacity and expertise of </w:t>
            </w:r>
            <w:r w:rsidR="0087487A">
              <w:rPr>
                <w:sz w:val="20"/>
                <w:szCs w:val="20"/>
              </w:rPr>
              <w:t>community and technical college partners</w:t>
            </w:r>
            <w:r w:rsidRPr="5DE72C3A">
              <w:rPr>
                <w:sz w:val="20"/>
                <w:szCs w:val="20"/>
              </w:rPr>
              <w:t xml:space="preserve"> to serve as a connection point with both industry and apprentices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12D5887D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24E1DFBB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30" w:type="dxa"/>
            <w:shd w:val="clear" w:color="auto" w:fill="F2F2F2" w:themeFill="background1" w:themeFillShade="F2"/>
          </w:tcPr>
          <w:p w14:paraId="0850C4E1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65" w:type="dxa"/>
            <w:shd w:val="clear" w:color="auto" w:fill="F2F2F2" w:themeFill="background1" w:themeFillShade="F2"/>
          </w:tcPr>
          <w:p w14:paraId="1D9DAB34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442C4F" w14:paraId="2E92B3A8" w14:textId="77777777" w:rsidTr="000B73B9">
        <w:trPr>
          <w:trHeight w:val="1050"/>
        </w:trPr>
        <w:tc>
          <w:tcPr>
            <w:tcW w:w="4035" w:type="dxa"/>
            <w:shd w:val="clear" w:color="auto" w:fill="auto"/>
          </w:tcPr>
          <w:p w14:paraId="3E2D5890" w14:textId="22AAED7B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5e.</w:t>
            </w:r>
            <w:r w:rsidR="003C4816">
              <w:rPr>
                <w:sz w:val="20"/>
                <w:szCs w:val="20"/>
              </w:rPr>
              <w:tab/>
            </w:r>
            <w:r w:rsidR="008A567B" w:rsidRPr="008A567B">
              <w:rPr>
                <w:sz w:val="20"/>
                <w:szCs w:val="20"/>
              </w:rPr>
              <w:t>Align with the Expanding Community College Apprenticeships (ECCA) initiative and other USDOL-funded investments in community and technical colleges</w:t>
            </w:r>
          </w:p>
        </w:tc>
        <w:tc>
          <w:tcPr>
            <w:tcW w:w="4770" w:type="dxa"/>
            <w:shd w:val="clear" w:color="auto" w:fill="auto"/>
          </w:tcPr>
          <w:p w14:paraId="6CAB701D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07F906A5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30" w:type="dxa"/>
            <w:shd w:val="clear" w:color="auto" w:fill="auto"/>
          </w:tcPr>
          <w:p w14:paraId="77809006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65" w:type="dxa"/>
            <w:shd w:val="clear" w:color="auto" w:fill="auto"/>
          </w:tcPr>
          <w:p w14:paraId="1A223D34" w14:textId="77777777" w:rsidR="006752DE" w:rsidRDefault="006752DE" w:rsidP="003C4816">
            <w:pPr>
              <w:spacing w:before="60" w:after="60" w:line="257" w:lineRule="auto"/>
            </w:pPr>
          </w:p>
        </w:tc>
      </w:tr>
    </w:tbl>
    <w:p w14:paraId="06FFF41A" w14:textId="77777777" w:rsidR="003A4BF5" w:rsidRPr="003C4816" w:rsidRDefault="003A4BF5" w:rsidP="003C4816">
      <w:pPr>
        <w:spacing w:after="0" w:line="257" w:lineRule="auto"/>
        <w:rPr>
          <w:sz w:val="12"/>
          <w:szCs w:val="12"/>
        </w:rPr>
      </w:pPr>
    </w:p>
    <w:sectPr w:rsidR="003A4BF5" w:rsidRPr="003C4816" w:rsidSect="006E125A">
      <w:headerReference w:type="default" r:id="rId16"/>
      <w:footerReference w:type="default" r:id="rId17"/>
      <w:pgSz w:w="20160" w:h="12240" w:orient="landscape" w:code="5"/>
      <w:pgMar w:top="720" w:right="720" w:bottom="720" w:left="720" w:header="288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F9DA" w14:textId="77777777" w:rsidR="00CA7D8C" w:rsidRDefault="00CA7D8C" w:rsidP="003516B4">
      <w:pPr>
        <w:spacing w:after="0" w:line="240" w:lineRule="auto"/>
      </w:pPr>
      <w:r>
        <w:separator/>
      </w:r>
    </w:p>
    <w:p w14:paraId="4F54081F" w14:textId="77777777" w:rsidR="00CA7D8C" w:rsidRDefault="00CA7D8C"/>
  </w:endnote>
  <w:endnote w:type="continuationSeparator" w:id="0">
    <w:p w14:paraId="53CC2641" w14:textId="77777777" w:rsidR="00CA7D8C" w:rsidRDefault="00CA7D8C" w:rsidP="003516B4">
      <w:pPr>
        <w:spacing w:after="0" w:line="240" w:lineRule="auto"/>
      </w:pPr>
      <w:r>
        <w:continuationSeparator/>
      </w:r>
    </w:p>
    <w:p w14:paraId="59E475C9" w14:textId="77777777" w:rsidR="00CA7D8C" w:rsidRDefault="00CA7D8C"/>
  </w:endnote>
  <w:endnote w:type="continuationNotice" w:id="1">
    <w:p w14:paraId="6691051D" w14:textId="77777777" w:rsidR="00CA7D8C" w:rsidRDefault="00CA7D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5354B" w14:textId="38FBD91B" w:rsidR="00927CCD" w:rsidRDefault="00FD40C3" w:rsidP="003C4816">
    <w:pPr>
      <w:pStyle w:val="Footer"/>
      <w:pBdr>
        <w:top w:val="single" w:sz="48" w:space="1" w:color="283945" w:themeColor="accent2" w:themeShade="80"/>
        <w:bottom w:val="single" w:sz="4" w:space="8" w:color="50738A" w:themeColor="accent2"/>
      </w:pBdr>
      <w:tabs>
        <w:tab w:val="clear" w:pos="8280"/>
        <w:tab w:val="clear" w:pos="8820"/>
        <w:tab w:val="clear" w:pos="9720"/>
        <w:tab w:val="right" w:pos="12780"/>
        <w:tab w:val="left" w:pos="18000"/>
      </w:tabs>
    </w:pPr>
    <w:r w:rsidRPr="00FD40C3">
      <w:rPr>
        <w:i/>
        <w:iCs/>
      </w:rPr>
      <w:t>Apprentice</w:t>
    </w:r>
    <w:r w:rsidR="00DC0D90">
      <w:rPr>
        <w:i/>
        <w:iCs/>
      </w:rPr>
      <w:t>s</w:t>
    </w:r>
    <w:r w:rsidRPr="00FD40C3">
      <w:rPr>
        <w:i/>
        <w:iCs/>
      </w:rPr>
      <w:t>hip Expansion Acceleration Strategies</w:t>
    </w:r>
    <w:r w:rsidR="003F57DF" w:rsidRPr="008C55FF">
      <w:tab/>
    </w:r>
    <w:r w:rsidR="002B66D2" w:rsidRPr="008C55FF">
      <w:rPr>
        <w:rStyle w:val="PageNumber"/>
      </w:rPr>
      <w:tab/>
    </w:r>
    <w:r w:rsidR="003F57DF" w:rsidRPr="008C55FF">
      <w:rPr>
        <w:rStyle w:val="PageNumber"/>
      </w:rPr>
      <w:fldChar w:fldCharType="begin"/>
    </w:r>
    <w:r w:rsidR="003F57DF" w:rsidRPr="008C55FF">
      <w:rPr>
        <w:rStyle w:val="PageNumber"/>
      </w:rPr>
      <w:instrText xml:space="preserve"> PAGE   \* MERGEFORMAT </w:instrText>
    </w:r>
    <w:r w:rsidR="003F57DF" w:rsidRPr="008C55FF">
      <w:rPr>
        <w:rStyle w:val="PageNumber"/>
      </w:rPr>
      <w:fldChar w:fldCharType="separate"/>
    </w:r>
    <w:r w:rsidR="003F57DF" w:rsidRPr="008C55FF">
      <w:rPr>
        <w:rStyle w:val="PageNumber"/>
      </w:rPr>
      <w:t>1</w:t>
    </w:r>
    <w:r w:rsidR="003F57DF" w:rsidRPr="008C55F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C2E24" w14:textId="77777777" w:rsidR="00CA7D8C" w:rsidRDefault="00CA7D8C" w:rsidP="003516B4">
      <w:pPr>
        <w:spacing w:after="0" w:line="240" w:lineRule="auto"/>
      </w:pPr>
      <w:r>
        <w:separator/>
      </w:r>
    </w:p>
    <w:p w14:paraId="5962EABA" w14:textId="77777777" w:rsidR="00CA7D8C" w:rsidRDefault="00CA7D8C"/>
  </w:footnote>
  <w:footnote w:type="continuationSeparator" w:id="0">
    <w:p w14:paraId="50451741" w14:textId="77777777" w:rsidR="00CA7D8C" w:rsidRDefault="00CA7D8C" w:rsidP="003516B4">
      <w:pPr>
        <w:spacing w:after="0" w:line="240" w:lineRule="auto"/>
      </w:pPr>
      <w:r>
        <w:continuationSeparator/>
      </w:r>
    </w:p>
    <w:p w14:paraId="059A009E" w14:textId="77777777" w:rsidR="00CA7D8C" w:rsidRDefault="00CA7D8C"/>
  </w:footnote>
  <w:footnote w:type="continuationNotice" w:id="1">
    <w:p w14:paraId="763BBB49" w14:textId="77777777" w:rsidR="00CA7D8C" w:rsidRDefault="00CA7D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E4E0" w14:textId="16500E7E" w:rsidR="00927CCD" w:rsidRDefault="009A6C5F" w:rsidP="005871E6">
    <w:pPr>
      <w:pStyle w:val="Header"/>
      <w:spacing w:after="120"/>
    </w:pPr>
    <w:r w:rsidRPr="00737065">
      <w:tab/>
    </w:r>
    <w:r w:rsidR="00847671">
      <w:t>Acceleration Strategies Action Planning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36D5"/>
    <w:multiLevelType w:val="hybridMultilevel"/>
    <w:tmpl w:val="81F40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F48C1"/>
    <w:multiLevelType w:val="hybridMultilevel"/>
    <w:tmpl w:val="A770F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97301"/>
    <w:multiLevelType w:val="hybridMultilevel"/>
    <w:tmpl w:val="733AE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90C75"/>
    <w:multiLevelType w:val="hybridMultilevel"/>
    <w:tmpl w:val="CE4A735A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C0F68E5"/>
    <w:multiLevelType w:val="hybridMultilevel"/>
    <w:tmpl w:val="B4EEB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E1673"/>
    <w:multiLevelType w:val="hybridMultilevel"/>
    <w:tmpl w:val="CC7AE28A"/>
    <w:lvl w:ilvl="0" w:tplc="79505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CC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CE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A6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81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9E6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A5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C7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82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34761"/>
    <w:multiLevelType w:val="hybridMultilevel"/>
    <w:tmpl w:val="3C7A7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12088"/>
    <w:multiLevelType w:val="hybridMultilevel"/>
    <w:tmpl w:val="8642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16247"/>
    <w:multiLevelType w:val="hybridMultilevel"/>
    <w:tmpl w:val="DA44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6103D"/>
    <w:multiLevelType w:val="hybridMultilevel"/>
    <w:tmpl w:val="536A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96204"/>
    <w:multiLevelType w:val="hybridMultilevel"/>
    <w:tmpl w:val="AFA26C3E"/>
    <w:lvl w:ilvl="0" w:tplc="23108C8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b/>
        <w:bCs/>
        <w:color w:val="3D5648" w:themeColor="accent1"/>
      </w:rPr>
    </w:lvl>
    <w:lvl w:ilvl="1" w:tplc="F9840536">
      <w:start w:val="1"/>
      <w:numFmt w:val="lowerLetter"/>
      <w:lvlText w:val="%2."/>
      <w:lvlJc w:val="left"/>
      <w:pPr>
        <w:ind w:left="1368" w:hanging="288"/>
      </w:pPr>
      <w:rPr>
        <w:rFonts w:hint="default"/>
        <w:color w:val="B34D00" w:themeColor="accent3"/>
      </w:rPr>
    </w:lvl>
    <w:lvl w:ilvl="2" w:tplc="A4D05AFE">
      <w:start w:val="1"/>
      <w:numFmt w:val="lowerRoman"/>
      <w:lvlText w:val="%3."/>
      <w:lvlJc w:val="right"/>
      <w:pPr>
        <w:ind w:left="2016" w:hanging="216"/>
      </w:pPr>
      <w:rPr>
        <w:rFonts w:hint="default"/>
        <w:color w:val="50738A" w:themeColor="accent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74A9"/>
    <w:multiLevelType w:val="hybridMultilevel"/>
    <w:tmpl w:val="C512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48E8"/>
    <w:multiLevelType w:val="hybridMultilevel"/>
    <w:tmpl w:val="03E0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141EE"/>
    <w:multiLevelType w:val="hybridMultilevel"/>
    <w:tmpl w:val="7FE28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D8631C"/>
    <w:multiLevelType w:val="hybridMultilevel"/>
    <w:tmpl w:val="E13C55A0"/>
    <w:lvl w:ilvl="0" w:tplc="314CAA86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Segoe UI" w:hAnsi="Segoe UI" w:hint="default"/>
        <w:color w:val="729782"/>
      </w:rPr>
    </w:lvl>
    <w:lvl w:ilvl="1" w:tplc="1BAE4F6A">
      <w:start w:val="1"/>
      <w:numFmt w:val="bullet"/>
      <w:lvlText w:val="•"/>
      <w:lvlJc w:val="left"/>
      <w:pPr>
        <w:ind w:left="1368" w:hanging="288"/>
      </w:pPr>
      <w:rPr>
        <w:rFonts w:ascii="Segoe UI" w:hAnsi="Segoe UI" w:hint="default"/>
        <w:color w:val="B34D00" w:themeColor="accent3"/>
      </w:rPr>
    </w:lvl>
    <w:lvl w:ilvl="2" w:tplc="614C3574">
      <w:start w:val="1"/>
      <w:numFmt w:val="bullet"/>
      <w:lvlText w:val="◦"/>
      <w:lvlJc w:val="left"/>
      <w:pPr>
        <w:ind w:left="2016" w:hanging="216"/>
      </w:pPr>
      <w:rPr>
        <w:rFonts w:ascii="Segoe UI" w:hAnsi="Segoe UI" w:hint="default"/>
        <w:color w:val="50738A" w:themeColor="accent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E6C4A"/>
    <w:multiLevelType w:val="hybridMultilevel"/>
    <w:tmpl w:val="54D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7238E"/>
    <w:multiLevelType w:val="hybridMultilevel"/>
    <w:tmpl w:val="2FC021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A2610"/>
    <w:multiLevelType w:val="hybridMultilevel"/>
    <w:tmpl w:val="B9988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67EC8"/>
    <w:multiLevelType w:val="hybridMultilevel"/>
    <w:tmpl w:val="1E061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D671E3"/>
    <w:multiLevelType w:val="hybridMultilevel"/>
    <w:tmpl w:val="4CE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D4DB9"/>
    <w:multiLevelType w:val="hybridMultilevel"/>
    <w:tmpl w:val="E2C8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5"/>
  </w:num>
  <w:num w:numId="5">
    <w:abstractNumId w:val="20"/>
  </w:num>
  <w:num w:numId="6">
    <w:abstractNumId w:val="9"/>
  </w:num>
  <w:num w:numId="7">
    <w:abstractNumId w:val="1"/>
  </w:num>
  <w:num w:numId="8">
    <w:abstractNumId w:val="15"/>
  </w:num>
  <w:num w:numId="9">
    <w:abstractNumId w:val="19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17"/>
  </w:num>
  <w:num w:numId="15">
    <w:abstractNumId w:val="18"/>
  </w:num>
  <w:num w:numId="16">
    <w:abstractNumId w:val="2"/>
  </w:num>
  <w:num w:numId="17">
    <w:abstractNumId w:val="7"/>
  </w:num>
  <w:num w:numId="18">
    <w:abstractNumId w:val="4"/>
  </w:num>
  <w:num w:numId="19">
    <w:abstractNumId w:val="0"/>
  </w:num>
  <w:num w:numId="20">
    <w:abstractNumId w:val="8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21"/>
    <w:rsid w:val="000003D4"/>
    <w:rsid w:val="000012D0"/>
    <w:rsid w:val="00003F59"/>
    <w:rsid w:val="00004AFB"/>
    <w:rsid w:val="00004DCD"/>
    <w:rsid w:val="00004EF4"/>
    <w:rsid w:val="00011288"/>
    <w:rsid w:val="00011544"/>
    <w:rsid w:val="000117D8"/>
    <w:rsid w:val="000141BC"/>
    <w:rsid w:val="0001448F"/>
    <w:rsid w:val="00015F5A"/>
    <w:rsid w:val="00016DCF"/>
    <w:rsid w:val="00020335"/>
    <w:rsid w:val="000231D2"/>
    <w:rsid w:val="00023422"/>
    <w:rsid w:val="00023575"/>
    <w:rsid w:val="00023EC2"/>
    <w:rsid w:val="00024431"/>
    <w:rsid w:val="000259C6"/>
    <w:rsid w:val="00026513"/>
    <w:rsid w:val="00026787"/>
    <w:rsid w:val="00026B3C"/>
    <w:rsid w:val="00027CE5"/>
    <w:rsid w:val="00030299"/>
    <w:rsid w:val="00030862"/>
    <w:rsid w:val="00034F64"/>
    <w:rsid w:val="00035248"/>
    <w:rsid w:val="00035979"/>
    <w:rsid w:val="000364D6"/>
    <w:rsid w:val="000370E1"/>
    <w:rsid w:val="00042520"/>
    <w:rsid w:val="00043376"/>
    <w:rsid w:val="000437FE"/>
    <w:rsid w:val="000438BC"/>
    <w:rsid w:val="00043E18"/>
    <w:rsid w:val="0004513C"/>
    <w:rsid w:val="00046814"/>
    <w:rsid w:val="0004737D"/>
    <w:rsid w:val="000507B4"/>
    <w:rsid w:val="00055B03"/>
    <w:rsid w:val="0005655F"/>
    <w:rsid w:val="00057386"/>
    <w:rsid w:val="00057E1F"/>
    <w:rsid w:val="000601E1"/>
    <w:rsid w:val="00060343"/>
    <w:rsid w:val="00060897"/>
    <w:rsid w:val="00061937"/>
    <w:rsid w:val="00065AAB"/>
    <w:rsid w:val="00065F27"/>
    <w:rsid w:val="00066143"/>
    <w:rsid w:val="000675A1"/>
    <w:rsid w:val="000677A7"/>
    <w:rsid w:val="00070F3A"/>
    <w:rsid w:val="000722E1"/>
    <w:rsid w:val="00073EC7"/>
    <w:rsid w:val="00074B36"/>
    <w:rsid w:val="00075558"/>
    <w:rsid w:val="000773AA"/>
    <w:rsid w:val="000802DF"/>
    <w:rsid w:val="00083709"/>
    <w:rsid w:val="0008374C"/>
    <w:rsid w:val="0008517C"/>
    <w:rsid w:val="000852CB"/>
    <w:rsid w:val="000868FE"/>
    <w:rsid w:val="000915BF"/>
    <w:rsid w:val="000932A4"/>
    <w:rsid w:val="0009446A"/>
    <w:rsid w:val="000967FE"/>
    <w:rsid w:val="00097C94"/>
    <w:rsid w:val="000A0AD4"/>
    <w:rsid w:val="000A0EC7"/>
    <w:rsid w:val="000A1449"/>
    <w:rsid w:val="000A1797"/>
    <w:rsid w:val="000A31D9"/>
    <w:rsid w:val="000A78CA"/>
    <w:rsid w:val="000A7B4E"/>
    <w:rsid w:val="000B21D9"/>
    <w:rsid w:val="000B343C"/>
    <w:rsid w:val="000B3CC6"/>
    <w:rsid w:val="000B3F2A"/>
    <w:rsid w:val="000B4A3C"/>
    <w:rsid w:val="000B4C04"/>
    <w:rsid w:val="000B72E2"/>
    <w:rsid w:val="000B73B9"/>
    <w:rsid w:val="000C0321"/>
    <w:rsid w:val="000C1EB0"/>
    <w:rsid w:val="000C1EF5"/>
    <w:rsid w:val="000C3682"/>
    <w:rsid w:val="000C49BB"/>
    <w:rsid w:val="000C4A2A"/>
    <w:rsid w:val="000C5C58"/>
    <w:rsid w:val="000C755E"/>
    <w:rsid w:val="000C7BBF"/>
    <w:rsid w:val="000D3819"/>
    <w:rsid w:val="000D4455"/>
    <w:rsid w:val="000D5AF9"/>
    <w:rsid w:val="000D617B"/>
    <w:rsid w:val="000D7907"/>
    <w:rsid w:val="000D7B06"/>
    <w:rsid w:val="000D7B9F"/>
    <w:rsid w:val="000E0643"/>
    <w:rsid w:val="000E48B8"/>
    <w:rsid w:val="000E5642"/>
    <w:rsid w:val="000E709E"/>
    <w:rsid w:val="000E73F5"/>
    <w:rsid w:val="000E772F"/>
    <w:rsid w:val="000E7D01"/>
    <w:rsid w:val="000F27A0"/>
    <w:rsid w:val="000F2997"/>
    <w:rsid w:val="000F37F1"/>
    <w:rsid w:val="000F5D6D"/>
    <w:rsid w:val="000F756D"/>
    <w:rsid w:val="00100F8A"/>
    <w:rsid w:val="00101278"/>
    <w:rsid w:val="00103855"/>
    <w:rsid w:val="00104DF8"/>
    <w:rsid w:val="001076DC"/>
    <w:rsid w:val="001105BE"/>
    <w:rsid w:val="001108F9"/>
    <w:rsid w:val="001129A3"/>
    <w:rsid w:val="001130D9"/>
    <w:rsid w:val="001136B0"/>
    <w:rsid w:val="001138D1"/>
    <w:rsid w:val="001139AE"/>
    <w:rsid w:val="001161DE"/>
    <w:rsid w:val="00116371"/>
    <w:rsid w:val="001168FB"/>
    <w:rsid w:val="00117CE7"/>
    <w:rsid w:val="001208E7"/>
    <w:rsid w:val="00121F50"/>
    <w:rsid w:val="00123DF0"/>
    <w:rsid w:val="0012413F"/>
    <w:rsid w:val="00125990"/>
    <w:rsid w:val="00130184"/>
    <w:rsid w:val="001306AE"/>
    <w:rsid w:val="0013239A"/>
    <w:rsid w:val="00133283"/>
    <w:rsid w:val="00134AF3"/>
    <w:rsid w:val="00136765"/>
    <w:rsid w:val="00137A4C"/>
    <w:rsid w:val="0014021A"/>
    <w:rsid w:val="00140DDB"/>
    <w:rsid w:val="00141504"/>
    <w:rsid w:val="00141B21"/>
    <w:rsid w:val="00141C83"/>
    <w:rsid w:val="00141C88"/>
    <w:rsid w:val="001436F6"/>
    <w:rsid w:val="00143F89"/>
    <w:rsid w:val="0014689E"/>
    <w:rsid w:val="00153050"/>
    <w:rsid w:val="0015392D"/>
    <w:rsid w:val="00155C0C"/>
    <w:rsid w:val="0015647A"/>
    <w:rsid w:val="00156871"/>
    <w:rsid w:val="00164F53"/>
    <w:rsid w:val="00166BE3"/>
    <w:rsid w:val="001700B7"/>
    <w:rsid w:val="00170523"/>
    <w:rsid w:val="001705D9"/>
    <w:rsid w:val="0017196F"/>
    <w:rsid w:val="0017224D"/>
    <w:rsid w:val="00174F84"/>
    <w:rsid w:val="001751DB"/>
    <w:rsid w:val="00175C97"/>
    <w:rsid w:val="00176A85"/>
    <w:rsid w:val="001803F7"/>
    <w:rsid w:val="001824F0"/>
    <w:rsid w:val="001837D3"/>
    <w:rsid w:val="00183B4B"/>
    <w:rsid w:val="00190B88"/>
    <w:rsid w:val="0019135E"/>
    <w:rsid w:val="001926D0"/>
    <w:rsid w:val="00192C9B"/>
    <w:rsid w:val="00193D2C"/>
    <w:rsid w:val="00194847"/>
    <w:rsid w:val="00196D74"/>
    <w:rsid w:val="00197672"/>
    <w:rsid w:val="001A541E"/>
    <w:rsid w:val="001A5509"/>
    <w:rsid w:val="001A7775"/>
    <w:rsid w:val="001B18E3"/>
    <w:rsid w:val="001B1A67"/>
    <w:rsid w:val="001B3059"/>
    <w:rsid w:val="001B4C6C"/>
    <w:rsid w:val="001B5529"/>
    <w:rsid w:val="001B5CF8"/>
    <w:rsid w:val="001B688F"/>
    <w:rsid w:val="001B70A4"/>
    <w:rsid w:val="001B7985"/>
    <w:rsid w:val="001C42F4"/>
    <w:rsid w:val="001C74C9"/>
    <w:rsid w:val="001C7781"/>
    <w:rsid w:val="001D0208"/>
    <w:rsid w:val="001D1155"/>
    <w:rsid w:val="001D2283"/>
    <w:rsid w:val="001D50FA"/>
    <w:rsid w:val="001D5B7E"/>
    <w:rsid w:val="001D68AA"/>
    <w:rsid w:val="001E02CB"/>
    <w:rsid w:val="001E073D"/>
    <w:rsid w:val="001E15FD"/>
    <w:rsid w:val="001E182B"/>
    <w:rsid w:val="001E22A0"/>
    <w:rsid w:val="001E4390"/>
    <w:rsid w:val="001E45D1"/>
    <w:rsid w:val="001E468E"/>
    <w:rsid w:val="001E6BD9"/>
    <w:rsid w:val="001E7005"/>
    <w:rsid w:val="001E7A73"/>
    <w:rsid w:val="001F1460"/>
    <w:rsid w:val="001F1893"/>
    <w:rsid w:val="001F1EFA"/>
    <w:rsid w:val="001F3727"/>
    <w:rsid w:val="001F3CBE"/>
    <w:rsid w:val="001F3EA2"/>
    <w:rsid w:val="001F6E08"/>
    <w:rsid w:val="001F784D"/>
    <w:rsid w:val="002011AB"/>
    <w:rsid w:val="0020305D"/>
    <w:rsid w:val="00203664"/>
    <w:rsid w:val="002050F1"/>
    <w:rsid w:val="00205100"/>
    <w:rsid w:val="00207263"/>
    <w:rsid w:val="0020771D"/>
    <w:rsid w:val="00207C3E"/>
    <w:rsid w:val="00207FA2"/>
    <w:rsid w:val="00210D14"/>
    <w:rsid w:val="0021166A"/>
    <w:rsid w:val="00212986"/>
    <w:rsid w:val="0021334D"/>
    <w:rsid w:val="0021576A"/>
    <w:rsid w:val="002161A1"/>
    <w:rsid w:val="002223D0"/>
    <w:rsid w:val="0022304E"/>
    <w:rsid w:val="00223365"/>
    <w:rsid w:val="00224715"/>
    <w:rsid w:val="00225E26"/>
    <w:rsid w:val="00226173"/>
    <w:rsid w:val="00230393"/>
    <w:rsid w:val="00230CF3"/>
    <w:rsid w:val="00231EC9"/>
    <w:rsid w:val="00234428"/>
    <w:rsid w:val="00234688"/>
    <w:rsid w:val="00234B21"/>
    <w:rsid w:val="002353A0"/>
    <w:rsid w:val="0023543C"/>
    <w:rsid w:val="0023634F"/>
    <w:rsid w:val="00237855"/>
    <w:rsid w:val="0024007A"/>
    <w:rsid w:val="00240E66"/>
    <w:rsid w:val="00241DC9"/>
    <w:rsid w:val="00243361"/>
    <w:rsid w:val="00243459"/>
    <w:rsid w:val="00243879"/>
    <w:rsid w:val="00244A6C"/>
    <w:rsid w:val="00246897"/>
    <w:rsid w:val="00246A6A"/>
    <w:rsid w:val="0025197E"/>
    <w:rsid w:val="00251C21"/>
    <w:rsid w:val="00253020"/>
    <w:rsid w:val="00253BCB"/>
    <w:rsid w:val="002549DF"/>
    <w:rsid w:val="0025628D"/>
    <w:rsid w:val="00260726"/>
    <w:rsid w:val="002624A0"/>
    <w:rsid w:val="00263F53"/>
    <w:rsid w:val="00264259"/>
    <w:rsid w:val="00264B7B"/>
    <w:rsid w:val="002667A0"/>
    <w:rsid w:val="00270DC8"/>
    <w:rsid w:val="00271EFC"/>
    <w:rsid w:val="00272EA9"/>
    <w:rsid w:val="00272F8C"/>
    <w:rsid w:val="002751C0"/>
    <w:rsid w:val="00275F02"/>
    <w:rsid w:val="00277A27"/>
    <w:rsid w:val="0028417C"/>
    <w:rsid w:val="00284B47"/>
    <w:rsid w:val="00285669"/>
    <w:rsid w:val="00285FC2"/>
    <w:rsid w:val="0028682D"/>
    <w:rsid w:val="002873C4"/>
    <w:rsid w:val="002908B6"/>
    <w:rsid w:val="00290C3F"/>
    <w:rsid w:val="00293FEA"/>
    <w:rsid w:val="00294A43"/>
    <w:rsid w:val="00295270"/>
    <w:rsid w:val="00297566"/>
    <w:rsid w:val="00297AA0"/>
    <w:rsid w:val="002A0180"/>
    <w:rsid w:val="002A191B"/>
    <w:rsid w:val="002A1E8A"/>
    <w:rsid w:val="002A21F5"/>
    <w:rsid w:val="002A3E82"/>
    <w:rsid w:val="002A475D"/>
    <w:rsid w:val="002A79D1"/>
    <w:rsid w:val="002B0B9C"/>
    <w:rsid w:val="002B0E4C"/>
    <w:rsid w:val="002B44D1"/>
    <w:rsid w:val="002B50F6"/>
    <w:rsid w:val="002B5F39"/>
    <w:rsid w:val="002B643A"/>
    <w:rsid w:val="002B66D2"/>
    <w:rsid w:val="002B6BE1"/>
    <w:rsid w:val="002B771F"/>
    <w:rsid w:val="002C3E91"/>
    <w:rsid w:val="002C51F9"/>
    <w:rsid w:val="002C5255"/>
    <w:rsid w:val="002C6C5A"/>
    <w:rsid w:val="002C7B27"/>
    <w:rsid w:val="002C7D99"/>
    <w:rsid w:val="002D1344"/>
    <w:rsid w:val="002D149A"/>
    <w:rsid w:val="002D2098"/>
    <w:rsid w:val="002D2AAC"/>
    <w:rsid w:val="002D2D8C"/>
    <w:rsid w:val="002D34F5"/>
    <w:rsid w:val="002D37A8"/>
    <w:rsid w:val="002D4BE1"/>
    <w:rsid w:val="002D4CBD"/>
    <w:rsid w:val="002D521D"/>
    <w:rsid w:val="002D6853"/>
    <w:rsid w:val="002E1A18"/>
    <w:rsid w:val="002E20F9"/>
    <w:rsid w:val="002E2555"/>
    <w:rsid w:val="002E38EA"/>
    <w:rsid w:val="002E48B1"/>
    <w:rsid w:val="002E63C0"/>
    <w:rsid w:val="002E6D7D"/>
    <w:rsid w:val="002E740B"/>
    <w:rsid w:val="002F3D24"/>
    <w:rsid w:val="002F5A9D"/>
    <w:rsid w:val="002F5D6E"/>
    <w:rsid w:val="002F5FA8"/>
    <w:rsid w:val="002F685B"/>
    <w:rsid w:val="00300059"/>
    <w:rsid w:val="003027D3"/>
    <w:rsid w:val="00303A79"/>
    <w:rsid w:val="00304247"/>
    <w:rsid w:val="003047B5"/>
    <w:rsid w:val="003049A2"/>
    <w:rsid w:val="0030550B"/>
    <w:rsid w:val="003055F0"/>
    <w:rsid w:val="00305BF0"/>
    <w:rsid w:val="00305C4E"/>
    <w:rsid w:val="00306BC7"/>
    <w:rsid w:val="00307BA8"/>
    <w:rsid w:val="0030D2E8"/>
    <w:rsid w:val="003117A2"/>
    <w:rsid w:val="00311D69"/>
    <w:rsid w:val="00312DDC"/>
    <w:rsid w:val="00313AED"/>
    <w:rsid w:val="00313B82"/>
    <w:rsid w:val="003151CD"/>
    <w:rsid w:val="0031547B"/>
    <w:rsid w:val="00316625"/>
    <w:rsid w:val="003175DC"/>
    <w:rsid w:val="003177C8"/>
    <w:rsid w:val="00317D74"/>
    <w:rsid w:val="00321305"/>
    <w:rsid w:val="00322BF9"/>
    <w:rsid w:val="003230BF"/>
    <w:rsid w:val="003235C1"/>
    <w:rsid w:val="003235D2"/>
    <w:rsid w:val="00323C15"/>
    <w:rsid w:val="00323FE5"/>
    <w:rsid w:val="00324405"/>
    <w:rsid w:val="003248E4"/>
    <w:rsid w:val="00324CF2"/>
    <w:rsid w:val="00324F0B"/>
    <w:rsid w:val="00325C85"/>
    <w:rsid w:val="003266DB"/>
    <w:rsid w:val="00330D0F"/>
    <w:rsid w:val="00330D97"/>
    <w:rsid w:val="0033250A"/>
    <w:rsid w:val="00333E31"/>
    <w:rsid w:val="00334513"/>
    <w:rsid w:val="00336746"/>
    <w:rsid w:val="003417C8"/>
    <w:rsid w:val="00342ECB"/>
    <w:rsid w:val="00344331"/>
    <w:rsid w:val="00345572"/>
    <w:rsid w:val="00345E9E"/>
    <w:rsid w:val="00346FFD"/>
    <w:rsid w:val="00347658"/>
    <w:rsid w:val="003516B4"/>
    <w:rsid w:val="0035212A"/>
    <w:rsid w:val="003524AD"/>
    <w:rsid w:val="003538FC"/>
    <w:rsid w:val="00353B0D"/>
    <w:rsid w:val="003558D2"/>
    <w:rsid w:val="00355FF3"/>
    <w:rsid w:val="00356D55"/>
    <w:rsid w:val="003570E8"/>
    <w:rsid w:val="00361B80"/>
    <w:rsid w:val="003623A1"/>
    <w:rsid w:val="0037430A"/>
    <w:rsid w:val="00374506"/>
    <w:rsid w:val="0037452B"/>
    <w:rsid w:val="00374DB1"/>
    <w:rsid w:val="00375EB7"/>
    <w:rsid w:val="00376113"/>
    <w:rsid w:val="0038157D"/>
    <w:rsid w:val="00382522"/>
    <w:rsid w:val="0038426F"/>
    <w:rsid w:val="003846DC"/>
    <w:rsid w:val="00384F93"/>
    <w:rsid w:val="003866EB"/>
    <w:rsid w:val="003871AE"/>
    <w:rsid w:val="003900A9"/>
    <w:rsid w:val="00390127"/>
    <w:rsid w:val="00390F61"/>
    <w:rsid w:val="003916ED"/>
    <w:rsid w:val="00391E57"/>
    <w:rsid w:val="003920C2"/>
    <w:rsid w:val="003924ED"/>
    <w:rsid w:val="00394933"/>
    <w:rsid w:val="0039662B"/>
    <w:rsid w:val="00396EA0"/>
    <w:rsid w:val="003971CB"/>
    <w:rsid w:val="003A07C6"/>
    <w:rsid w:val="003A0FC2"/>
    <w:rsid w:val="003A16DF"/>
    <w:rsid w:val="003A2FD8"/>
    <w:rsid w:val="003A4517"/>
    <w:rsid w:val="003A478C"/>
    <w:rsid w:val="003A4BF5"/>
    <w:rsid w:val="003A4DB6"/>
    <w:rsid w:val="003A72A3"/>
    <w:rsid w:val="003B002B"/>
    <w:rsid w:val="003B4A77"/>
    <w:rsid w:val="003B57A2"/>
    <w:rsid w:val="003B7645"/>
    <w:rsid w:val="003B7BB9"/>
    <w:rsid w:val="003C082C"/>
    <w:rsid w:val="003C285D"/>
    <w:rsid w:val="003C2C1E"/>
    <w:rsid w:val="003C4816"/>
    <w:rsid w:val="003C49B5"/>
    <w:rsid w:val="003C5B29"/>
    <w:rsid w:val="003C6351"/>
    <w:rsid w:val="003C7B24"/>
    <w:rsid w:val="003D089C"/>
    <w:rsid w:val="003D3970"/>
    <w:rsid w:val="003D56BB"/>
    <w:rsid w:val="003D60F6"/>
    <w:rsid w:val="003D734C"/>
    <w:rsid w:val="003E0F53"/>
    <w:rsid w:val="003E45E1"/>
    <w:rsid w:val="003E55A1"/>
    <w:rsid w:val="003E5F9A"/>
    <w:rsid w:val="003E6AD0"/>
    <w:rsid w:val="003F4102"/>
    <w:rsid w:val="003F44BC"/>
    <w:rsid w:val="003F57DF"/>
    <w:rsid w:val="003F603C"/>
    <w:rsid w:val="004024F6"/>
    <w:rsid w:val="00402E09"/>
    <w:rsid w:val="00404CB5"/>
    <w:rsid w:val="0040578E"/>
    <w:rsid w:val="004060B5"/>
    <w:rsid w:val="00407699"/>
    <w:rsid w:val="00407766"/>
    <w:rsid w:val="00412D5B"/>
    <w:rsid w:val="00415E12"/>
    <w:rsid w:val="00416D4F"/>
    <w:rsid w:val="004230DD"/>
    <w:rsid w:val="00426210"/>
    <w:rsid w:val="00426439"/>
    <w:rsid w:val="004301AC"/>
    <w:rsid w:val="00430EF8"/>
    <w:rsid w:val="004314C4"/>
    <w:rsid w:val="00431A85"/>
    <w:rsid w:val="0043262A"/>
    <w:rsid w:val="004355ED"/>
    <w:rsid w:val="004356B4"/>
    <w:rsid w:val="00435B2C"/>
    <w:rsid w:val="00435EA9"/>
    <w:rsid w:val="00436887"/>
    <w:rsid w:val="00436A11"/>
    <w:rsid w:val="00436D63"/>
    <w:rsid w:val="004379C9"/>
    <w:rsid w:val="004403B9"/>
    <w:rsid w:val="004408CA"/>
    <w:rsid w:val="004418FF"/>
    <w:rsid w:val="00441C84"/>
    <w:rsid w:val="00441ED6"/>
    <w:rsid w:val="00442B2C"/>
    <w:rsid w:val="00442C4F"/>
    <w:rsid w:val="004434B4"/>
    <w:rsid w:val="00443524"/>
    <w:rsid w:val="00443749"/>
    <w:rsid w:val="0044574A"/>
    <w:rsid w:val="00445F1C"/>
    <w:rsid w:val="00447984"/>
    <w:rsid w:val="00447F6F"/>
    <w:rsid w:val="00452A11"/>
    <w:rsid w:val="00453205"/>
    <w:rsid w:val="0045392C"/>
    <w:rsid w:val="00455F29"/>
    <w:rsid w:val="004574E0"/>
    <w:rsid w:val="0045D314"/>
    <w:rsid w:val="0046342C"/>
    <w:rsid w:val="00463B0E"/>
    <w:rsid w:val="00464429"/>
    <w:rsid w:val="00471A4E"/>
    <w:rsid w:val="00472595"/>
    <w:rsid w:val="00474EB6"/>
    <w:rsid w:val="00476830"/>
    <w:rsid w:val="00480AE3"/>
    <w:rsid w:val="00481966"/>
    <w:rsid w:val="00481A9E"/>
    <w:rsid w:val="004839E0"/>
    <w:rsid w:val="00483C0C"/>
    <w:rsid w:val="00483CEE"/>
    <w:rsid w:val="0048436C"/>
    <w:rsid w:val="00485361"/>
    <w:rsid w:val="0048537B"/>
    <w:rsid w:val="00486DCD"/>
    <w:rsid w:val="0048718A"/>
    <w:rsid w:val="0049216A"/>
    <w:rsid w:val="00494BC6"/>
    <w:rsid w:val="00495E0F"/>
    <w:rsid w:val="00496C9A"/>
    <w:rsid w:val="00496DE7"/>
    <w:rsid w:val="00497525"/>
    <w:rsid w:val="00497F3A"/>
    <w:rsid w:val="004A1383"/>
    <w:rsid w:val="004A25DE"/>
    <w:rsid w:val="004A2B62"/>
    <w:rsid w:val="004A2D2C"/>
    <w:rsid w:val="004A4F93"/>
    <w:rsid w:val="004A66CF"/>
    <w:rsid w:val="004A78EF"/>
    <w:rsid w:val="004B08B5"/>
    <w:rsid w:val="004B2A7B"/>
    <w:rsid w:val="004B436D"/>
    <w:rsid w:val="004B472A"/>
    <w:rsid w:val="004B5929"/>
    <w:rsid w:val="004B7FAD"/>
    <w:rsid w:val="004C104E"/>
    <w:rsid w:val="004C1224"/>
    <w:rsid w:val="004C21B2"/>
    <w:rsid w:val="004C29D1"/>
    <w:rsid w:val="004C3CE4"/>
    <w:rsid w:val="004C495C"/>
    <w:rsid w:val="004C7678"/>
    <w:rsid w:val="004D0974"/>
    <w:rsid w:val="004D186E"/>
    <w:rsid w:val="004D1AE5"/>
    <w:rsid w:val="004D4A4F"/>
    <w:rsid w:val="004D50F4"/>
    <w:rsid w:val="004D6BCE"/>
    <w:rsid w:val="004E042C"/>
    <w:rsid w:val="004E2026"/>
    <w:rsid w:val="004E50EB"/>
    <w:rsid w:val="004E519B"/>
    <w:rsid w:val="004E5E26"/>
    <w:rsid w:val="004E668E"/>
    <w:rsid w:val="004E73D2"/>
    <w:rsid w:val="004F12BD"/>
    <w:rsid w:val="004F27D7"/>
    <w:rsid w:val="004F3C0F"/>
    <w:rsid w:val="004F45F4"/>
    <w:rsid w:val="004F61EC"/>
    <w:rsid w:val="005001EA"/>
    <w:rsid w:val="005022E4"/>
    <w:rsid w:val="00502E67"/>
    <w:rsid w:val="0050342E"/>
    <w:rsid w:val="0050422F"/>
    <w:rsid w:val="00504C2B"/>
    <w:rsid w:val="00504D85"/>
    <w:rsid w:val="00505285"/>
    <w:rsid w:val="005075E8"/>
    <w:rsid w:val="00507695"/>
    <w:rsid w:val="0051050B"/>
    <w:rsid w:val="00510FFE"/>
    <w:rsid w:val="00512161"/>
    <w:rsid w:val="00513FA5"/>
    <w:rsid w:val="005157ED"/>
    <w:rsid w:val="0051787D"/>
    <w:rsid w:val="0052384F"/>
    <w:rsid w:val="00525408"/>
    <w:rsid w:val="00533044"/>
    <w:rsid w:val="00533D44"/>
    <w:rsid w:val="005352AC"/>
    <w:rsid w:val="005357DB"/>
    <w:rsid w:val="005360F9"/>
    <w:rsid w:val="005377E2"/>
    <w:rsid w:val="005405A1"/>
    <w:rsid w:val="00544CE3"/>
    <w:rsid w:val="0054687F"/>
    <w:rsid w:val="00547504"/>
    <w:rsid w:val="00547B13"/>
    <w:rsid w:val="005502F7"/>
    <w:rsid w:val="0055177F"/>
    <w:rsid w:val="005522C9"/>
    <w:rsid w:val="0055396D"/>
    <w:rsid w:val="005558E0"/>
    <w:rsid w:val="005566A3"/>
    <w:rsid w:val="0055689D"/>
    <w:rsid w:val="00556EEE"/>
    <w:rsid w:val="0056009F"/>
    <w:rsid w:val="0056399E"/>
    <w:rsid w:val="00564700"/>
    <w:rsid w:val="005648FF"/>
    <w:rsid w:val="00564D3B"/>
    <w:rsid w:val="005664FF"/>
    <w:rsid w:val="00567B2A"/>
    <w:rsid w:val="00567EFB"/>
    <w:rsid w:val="00571014"/>
    <w:rsid w:val="005712AB"/>
    <w:rsid w:val="005716DF"/>
    <w:rsid w:val="00571B2D"/>
    <w:rsid w:val="00572E35"/>
    <w:rsid w:val="0057310C"/>
    <w:rsid w:val="005743D1"/>
    <w:rsid w:val="00575F21"/>
    <w:rsid w:val="00576E37"/>
    <w:rsid w:val="00584331"/>
    <w:rsid w:val="00585AFF"/>
    <w:rsid w:val="00585D7F"/>
    <w:rsid w:val="005871E6"/>
    <w:rsid w:val="00587339"/>
    <w:rsid w:val="00587809"/>
    <w:rsid w:val="00591AF9"/>
    <w:rsid w:val="00591FBE"/>
    <w:rsid w:val="00592460"/>
    <w:rsid w:val="005927F2"/>
    <w:rsid w:val="00592E34"/>
    <w:rsid w:val="00592EAF"/>
    <w:rsid w:val="005A00A9"/>
    <w:rsid w:val="005A107E"/>
    <w:rsid w:val="005A3595"/>
    <w:rsid w:val="005A39EE"/>
    <w:rsid w:val="005A6D8B"/>
    <w:rsid w:val="005A7679"/>
    <w:rsid w:val="005A79BE"/>
    <w:rsid w:val="005B063B"/>
    <w:rsid w:val="005B0AF6"/>
    <w:rsid w:val="005B11C8"/>
    <w:rsid w:val="005B1FD1"/>
    <w:rsid w:val="005B23B0"/>
    <w:rsid w:val="005B3840"/>
    <w:rsid w:val="005B4928"/>
    <w:rsid w:val="005B56E6"/>
    <w:rsid w:val="005B5BB1"/>
    <w:rsid w:val="005B6F7F"/>
    <w:rsid w:val="005B7025"/>
    <w:rsid w:val="005B70FD"/>
    <w:rsid w:val="005B7871"/>
    <w:rsid w:val="005C021C"/>
    <w:rsid w:val="005C091A"/>
    <w:rsid w:val="005C0948"/>
    <w:rsid w:val="005C1261"/>
    <w:rsid w:val="005C2D2D"/>
    <w:rsid w:val="005C3994"/>
    <w:rsid w:val="005C66C2"/>
    <w:rsid w:val="005C77F0"/>
    <w:rsid w:val="005D0228"/>
    <w:rsid w:val="005D118F"/>
    <w:rsid w:val="005D44DE"/>
    <w:rsid w:val="005D453B"/>
    <w:rsid w:val="005D6ED0"/>
    <w:rsid w:val="005E2249"/>
    <w:rsid w:val="005E40B2"/>
    <w:rsid w:val="005E4322"/>
    <w:rsid w:val="005E4577"/>
    <w:rsid w:val="005E6ACA"/>
    <w:rsid w:val="005F010F"/>
    <w:rsid w:val="005F07EB"/>
    <w:rsid w:val="005F259D"/>
    <w:rsid w:val="005F3A53"/>
    <w:rsid w:val="005F4D73"/>
    <w:rsid w:val="005F565C"/>
    <w:rsid w:val="005F6566"/>
    <w:rsid w:val="005F6EFC"/>
    <w:rsid w:val="005F7DA9"/>
    <w:rsid w:val="00601008"/>
    <w:rsid w:val="00601639"/>
    <w:rsid w:val="00601F10"/>
    <w:rsid w:val="006041A7"/>
    <w:rsid w:val="006055A1"/>
    <w:rsid w:val="00606978"/>
    <w:rsid w:val="00607261"/>
    <w:rsid w:val="00611B35"/>
    <w:rsid w:val="006121D2"/>
    <w:rsid w:val="006122DB"/>
    <w:rsid w:val="006125EE"/>
    <w:rsid w:val="00612A76"/>
    <w:rsid w:val="006134A0"/>
    <w:rsid w:val="00613949"/>
    <w:rsid w:val="00614CD6"/>
    <w:rsid w:val="00616507"/>
    <w:rsid w:val="006170E2"/>
    <w:rsid w:val="0062047E"/>
    <w:rsid w:val="00620B6C"/>
    <w:rsid w:val="00622058"/>
    <w:rsid w:val="00623751"/>
    <w:rsid w:val="006253AB"/>
    <w:rsid w:val="0062599A"/>
    <w:rsid w:val="0062609E"/>
    <w:rsid w:val="00626455"/>
    <w:rsid w:val="00626D5F"/>
    <w:rsid w:val="00627092"/>
    <w:rsid w:val="00627CD0"/>
    <w:rsid w:val="00631269"/>
    <w:rsid w:val="006317BE"/>
    <w:rsid w:val="0063420F"/>
    <w:rsid w:val="006345D4"/>
    <w:rsid w:val="00634A56"/>
    <w:rsid w:val="00635DED"/>
    <w:rsid w:val="00635F45"/>
    <w:rsid w:val="0064082E"/>
    <w:rsid w:val="00640A5E"/>
    <w:rsid w:val="00640C64"/>
    <w:rsid w:val="006414B1"/>
    <w:rsid w:val="00646A15"/>
    <w:rsid w:val="00651BEC"/>
    <w:rsid w:val="0065297C"/>
    <w:rsid w:val="0065401D"/>
    <w:rsid w:val="00655CAF"/>
    <w:rsid w:val="006608E1"/>
    <w:rsid w:val="006611D6"/>
    <w:rsid w:val="00662250"/>
    <w:rsid w:val="006627AA"/>
    <w:rsid w:val="00662EA4"/>
    <w:rsid w:val="00663A1E"/>
    <w:rsid w:val="00663A43"/>
    <w:rsid w:val="00664CD6"/>
    <w:rsid w:val="00664D48"/>
    <w:rsid w:val="006654CC"/>
    <w:rsid w:val="0066580D"/>
    <w:rsid w:val="00665B59"/>
    <w:rsid w:val="00667550"/>
    <w:rsid w:val="0067025A"/>
    <w:rsid w:val="00670807"/>
    <w:rsid w:val="00670937"/>
    <w:rsid w:val="00671497"/>
    <w:rsid w:val="0067523A"/>
    <w:rsid w:val="006752DE"/>
    <w:rsid w:val="00675AB1"/>
    <w:rsid w:val="006771A8"/>
    <w:rsid w:val="00677FC7"/>
    <w:rsid w:val="0068025F"/>
    <w:rsid w:val="00680379"/>
    <w:rsid w:val="006810A9"/>
    <w:rsid w:val="006810DA"/>
    <w:rsid w:val="006824F5"/>
    <w:rsid w:val="006832CF"/>
    <w:rsid w:val="00683B5A"/>
    <w:rsid w:val="00683C82"/>
    <w:rsid w:val="006843BB"/>
    <w:rsid w:val="00684490"/>
    <w:rsid w:val="00684AA6"/>
    <w:rsid w:val="0068560C"/>
    <w:rsid w:val="006867DF"/>
    <w:rsid w:val="00686DCA"/>
    <w:rsid w:val="00687CC2"/>
    <w:rsid w:val="00690BBD"/>
    <w:rsid w:val="00691B2A"/>
    <w:rsid w:val="00691D83"/>
    <w:rsid w:val="00695DAE"/>
    <w:rsid w:val="00696860"/>
    <w:rsid w:val="006A174D"/>
    <w:rsid w:val="006A2F39"/>
    <w:rsid w:val="006A3925"/>
    <w:rsid w:val="006A5778"/>
    <w:rsid w:val="006A650C"/>
    <w:rsid w:val="006A7047"/>
    <w:rsid w:val="006A78BE"/>
    <w:rsid w:val="006B0BD1"/>
    <w:rsid w:val="006B1537"/>
    <w:rsid w:val="006B2C44"/>
    <w:rsid w:val="006B622A"/>
    <w:rsid w:val="006B6725"/>
    <w:rsid w:val="006B6E79"/>
    <w:rsid w:val="006B70C5"/>
    <w:rsid w:val="006C0703"/>
    <w:rsid w:val="006C0FD8"/>
    <w:rsid w:val="006C1D19"/>
    <w:rsid w:val="006C4C5F"/>
    <w:rsid w:val="006C4EA3"/>
    <w:rsid w:val="006C5B1C"/>
    <w:rsid w:val="006C5D4C"/>
    <w:rsid w:val="006D1B34"/>
    <w:rsid w:val="006D25F0"/>
    <w:rsid w:val="006D32CA"/>
    <w:rsid w:val="006D4F2F"/>
    <w:rsid w:val="006D642B"/>
    <w:rsid w:val="006E0AA5"/>
    <w:rsid w:val="006E125A"/>
    <w:rsid w:val="006E1A3A"/>
    <w:rsid w:val="006E2263"/>
    <w:rsid w:val="006E3172"/>
    <w:rsid w:val="006E3C71"/>
    <w:rsid w:val="006E5BB6"/>
    <w:rsid w:val="006E6FF8"/>
    <w:rsid w:val="006F0565"/>
    <w:rsid w:val="006F2D1A"/>
    <w:rsid w:val="006F497B"/>
    <w:rsid w:val="006F5CCF"/>
    <w:rsid w:val="006F6827"/>
    <w:rsid w:val="006F7D7A"/>
    <w:rsid w:val="00700427"/>
    <w:rsid w:val="007013DD"/>
    <w:rsid w:val="00702478"/>
    <w:rsid w:val="007028C3"/>
    <w:rsid w:val="00703DF3"/>
    <w:rsid w:val="00704EF3"/>
    <w:rsid w:val="00706331"/>
    <w:rsid w:val="0071093B"/>
    <w:rsid w:val="00711025"/>
    <w:rsid w:val="00711BBA"/>
    <w:rsid w:val="0071264D"/>
    <w:rsid w:val="00712E79"/>
    <w:rsid w:val="007145C9"/>
    <w:rsid w:val="00715512"/>
    <w:rsid w:val="00716888"/>
    <w:rsid w:val="00716E89"/>
    <w:rsid w:val="007170A7"/>
    <w:rsid w:val="00717E67"/>
    <w:rsid w:val="00720DCB"/>
    <w:rsid w:val="00721AB0"/>
    <w:rsid w:val="0072342A"/>
    <w:rsid w:val="00723474"/>
    <w:rsid w:val="0072659D"/>
    <w:rsid w:val="007311B7"/>
    <w:rsid w:val="007311F6"/>
    <w:rsid w:val="007312AB"/>
    <w:rsid w:val="007312BB"/>
    <w:rsid w:val="00733E3A"/>
    <w:rsid w:val="007344F2"/>
    <w:rsid w:val="0073536E"/>
    <w:rsid w:val="00737065"/>
    <w:rsid w:val="0074110D"/>
    <w:rsid w:val="007421C0"/>
    <w:rsid w:val="00743AE2"/>
    <w:rsid w:val="00744186"/>
    <w:rsid w:val="00746789"/>
    <w:rsid w:val="0074741E"/>
    <w:rsid w:val="00747628"/>
    <w:rsid w:val="007517EF"/>
    <w:rsid w:val="00751E15"/>
    <w:rsid w:val="007520AB"/>
    <w:rsid w:val="007533C0"/>
    <w:rsid w:val="007545A0"/>
    <w:rsid w:val="00754F08"/>
    <w:rsid w:val="00756892"/>
    <w:rsid w:val="00757BBB"/>
    <w:rsid w:val="007602AB"/>
    <w:rsid w:val="00761F0E"/>
    <w:rsid w:val="00762060"/>
    <w:rsid w:val="0076263F"/>
    <w:rsid w:val="00762E27"/>
    <w:rsid w:val="00764CB3"/>
    <w:rsid w:val="00764DB3"/>
    <w:rsid w:val="00767527"/>
    <w:rsid w:val="00770E81"/>
    <w:rsid w:val="00771B00"/>
    <w:rsid w:val="00773C64"/>
    <w:rsid w:val="0077511C"/>
    <w:rsid w:val="00780B7B"/>
    <w:rsid w:val="00780E77"/>
    <w:rsid w:val="007815E3"/>
    <w:rsid w:val="0078258B"/>
    <w:rsid w:val="007828DB"/>
    <w:rsid w:val="00784993"/>
    <w:rsid w:val="007864E5"/>
    <w:rsid w:val="00790A78"/>
    <w:rsid w:val="007932B8"/>
    <w:rsid w:val="0079400A"/>
    <w:rsid w:val="007942DC"/>
    <w:rsid w:val="00795BB6"/>
    <w:rsid w:val="00796386"/>
    <w:rsid w:val="007970EB"/>
    <w:rsid w:val="0079A940"/>
    <w:rsid w:val="007A140C"/>
    <w:rsid w:val="007A173A"/>
    <w:rsid w:val="007A3B5E"/>
    <w:rsid w:val="007A44D1"/>
    <w:rsid w:val="007A51BA"/>
    <w:rsid w:val="007A5C9F"/>
    <w:rsid w:val="007B0A93"/>
    <w:rsid w:val="007B1120"/>
    <w:rsid w:val="007B1BA2"/>
    <w:rsid w:val="007B4412"/>
    <w:rsid w:val="007B53C7"/>
    <w:rsid w:val="007B5DA8"/>
    <w:rsid w:val="007B66DF"/>
    <w:rsid w:val="007C123F"/>
    <w:rsid w:val="007C238C"/>
    <w:rsid w:val="007C389D"/>
    <w:rsid w:val="007C3AD6"/>
    <w:rsid w:val="007D06C9"/>
    <w:rsid w:val="007D0B08"/>
    <w:rsid w:val="007D2B19"/>
    <w:rsid w:val="007D5042"/>
    <w:rsid w:val="007E0E5A"/>
    <w:rsid w:val="007E0F42"/>
    <w:rsid w:val="007E32B1"/>
    <w:rsid w:val="007E34E1"/>
    <w:rsid w:val="007E3B2A"/>
    <w:rsid w:val="007E3F16"/>
    <w:rsid w:val="007E4C8F"/>
    <w:rsid w:val="007E4E2A"/>
    <w:rsid w:val="007E6FD6"/>
    <w:rsid w:val="007E77D9"/>
    <w:rsid w:val="007E7B65"/>
    <w:rsid w:val="007F0282"/>
    <w:rsid w:val="007F0D71"/>
    <w:rsid w:val="007F28B5"/>
    <w:rsid w:val="007F2A46"/>
    <w:rsid w:val="007F4282"/>
    <w:rsid w:val="007F5856"/>
    <w:rsid w:val="007F58EF"/>
    <w:rsid w:val="007F5A34"/>
    <w:rsid w:val="007F675F"/>
    <w:rsid w:val="007F6A8A"/>
    <w:rsid w:val="007F7678"/>
    <w:rsid w:val="007F7AE9"/>
    <w:rsid w:val="00801472"/>
    <w:rsid w:val="008030FF"/>
    <w:rsid w:val="008032ED"/>
    <w:rsid w:val="00803471"/>
    <w:rsid w:val="00803821"/>
    <w:rsid w:val="00805461"/>
    <w:rsid w:val="00807988"/>
    <w:rsid w:val="0081347D"/>
    <w:rsid w:val="008140B1"/>
    <w:rsid w:val="008142D6"/>
    <w:rsid w:val="00816083"/>
    <w:rsid w:val="00816143"/>
    <w:rsid w:val="00816F2D"/>
    <w:rsid w:val="00817727"/>
    <w:rsid w:val="00817A6A"/>
    <w:rsid w:val="00817DDC"/>
    <w:rsid w:val="00820BDA"/>
    <w:rsid w:val="008217AC"/>
    <w:rsid w:val="0082545C"/>
    <w:rsid w:val="00825789"/>
    <w:rsid w:val="0082605B"/>
    <w:rsid w:val="00830084"/>
    <w:rsid w:val="008317CA"/>
    <w:rsid w:val="00831D70"/>
    <w:rsid w:val="00832D0F"/>
    <w:rsid w:val="00834286"/>
    <w:rsid w:val="00834889"/>
    <w:rsid w:val="00834C8D"/>
    <w:rsid w:val="00835E96"/>
    <w:rsid w:val="00836B50"/>
    <w:rsid w:val="00837065"/>
    <w:rsid w:val="008377EA"/>
    <w:rsid w:val="008400C7"/>
    <w:rsid w:val="00840A78"/>
    <w:rsid w:val="00840D80"/>
    <w:rsid w:val="008422CA"/>
    <w:rsid w:val="00842D88"/>
    <w:rsid w:val="00843A53"/>
    <w:rsid w:val="00844AFC"/>
    <w:rsid w:val="00844BF3"/>
    <w:rsid w:val="00844F35"/>
    <w:rsid w:val="00845200"/>
    <w:rsid w:val="00845E81"/>
    <w:rsid w:val="00846688"/>
    <w:rsid w:val="008470A5"/>
    <w:rsid w:val="00847671"/>
    <w:rsid w:val="00847A9B"/>
    <w:rsid w:val="00847ABF"/>
    <w:rsid w:val="008505F3"/>
    <w:rsid w:val="00851123"/>
    <w:rsid w:val="008513A5"/>
    <w:rsid w:val="00855997"/>
    <w:rsid w:val="00856F4B"/>
    <w:rsid w:val="00857A5A"/>
    <w:rsid w:val="00857D45"/>
    <w:rsid w:val="00860BCD"/>
    <w:rsid w:val="008639B1"/>
    <w:rsid w:val="00864986"/>
    <w:rsid w:val="00864E0D"/>
    <w:rsid w:val="00865663"/>
    <w:rsid w:val="008656C3"/>
    <w:rsid w:val="0087237E"/>
    <w:rsid w:val="0087487A"/>
    <w:rsid w:val="00874C9B"/>
    <w:rsid w:val="00877E6C"/>
    <w:rsid w:val="008831AF"/>
    <w:rsid w:val="00886434"/>
    <w:rsid w:val="00887361"/>
    <w:rsid w:val="00887FC6"/>
    <w:rsid w:val="00891264"/>
    <w:rsid w:val="00893D51"/>
    <w:rsid w:val="00894C98"/>
    <w:rsid w:val="00896176"/>
    <w:rsid w:val="00896975"/>
    <w:rsid w:val="008A0817"/>
    <w:rsid w:val="008A0EC6"/>
    <w:rsid w:val="008A3D11"/>
    <w:rsid w:val="008A4037"/>
    <w:rsid w:val="008A4B14"/>
    <w:rsid w:val="008A5526"/>
    <w:rsid w:val="008A567B"/>
    <w:rsid w:val="008A5CD0"/>
    <w:rsid w:val="008A7DE1"/>
    <w:rsid w:val="008B015B"/>
    <w:rsid w:val="008B14B2"/>
    <w:rsid w:val="008B156B"/>
    <w:rsid w:val="008B1B2F"/>
    <w:rsid w:val="008B3D56"/>
    <w:rsid w:val="008B44D1"/>
    <w:rsid w:val="008B4F7B"/>
    <w:rsid w:val="008B55DE"/>
    <w:rsid w:val="008B5869"/>
    <w:rsid w:val="008B5A97"/>
    <w:rsid w:val="008B6ECE"/>
    <w:rsid w:val="008B7B3C"/>
    <w:rsid w:val="008C0BE8"/>
    <w:rsid w:val="008C0E61"/>
    <w:rsid w:val="008C1399"/>
    <w:rsid w:val="008C210C"/>
    <w:rsid w:val="008C4927"/>
    <w:rsid w:val="008C4AFE"/>
    <w:rsid w:val="008C51DF"/>
    <w:rsid w:val="008C55FF"/>
    <w:rsid w:val="008C5972"/>
    <w:rsid w:val="008C597F"/>
    <w:rsid w:val="008C5AEE"/>
    <w:rsid w:val="008C7040"/>
    <w:rsid w:val="008D3475"/>
    <w:rsid w:val="008D3BD6"/>
    <w:rsid w:val="008D44FA"/>
    <w:rsid w:val="008D514B"/>
    <w:rsid w:val="008D5725"/>
    <w:rsid w:val="008D6768"/>
    <w:rsid w:val="008D701B"/>
    <w:rsid w:val="008E228C"/>
    <w:rsid w:val="008E2737"/>
    <w:rsid w:val="008E2A32"/>
    <w:rsid w:val="008E2FF7"/>
    <w:rsid w:val="008E3320"/>
    <w:rsid w:val="008E38CC"/>
    <w:rsid w:val="008E4353"/>
    <w:rsid w:val="008E479B"/>
    <w:rsid w:val="008E5194"/>
    <w:rsid w:val="008E59E1"/>
    <w:rsid w:val="008F0498"/>
    <w:rsid w:val="008F1071"/>
    <w:rsid w:val="008F2530"/>
    <w:rsid w:val="008F60DF"/>
    <w:rsid w:val="008F64ED"/>
    <w:rsid w:val="008F6627"/>
    <w:rsid w:val="008F67E7"/>
    <w:rsid w:val="008F7B6E"/>
    <w:rsid w:val="008F7C89"/>
    <w:rsid w:val="008F8212"/>
    <w:rsid w:val="00900474"/>
    <w:rsid w:val="00900755"/>
    <w:rsid w:val="009021C8"/>
    <w:rsid w:val="00903829"/>
    <w:rsid w:val="00903BC4"/>
    <w:rsid w:val="00903DB6"/>
    <w:rsid w:val="00904CD9"/>
    <w:rsid w:val="0090521E"/>
    <w:rsid w:val="009058B0"/>
    <w:rsid w:val="0091114C"/>
    <w:rsid w:val="0091286A"/>
    <w:rsid w:val="00912D14"/>
    <w:rsid w:val="009176F9"/>
    <w:rsid w:val="0092200D"/>
    <w:rsid w:val="00922C96"/>
    <w:rsid w:val="0092516A"/>
    <w:rsid w:val="00925C6F"/>
    <w:rsid w:val="00925CC7"/>
    <w:rsid w:val="00926301"/>
    <w:rsid w:val="00927CCD"/>
    <w:rsid w:val="00931967"/>
    <w:rsid w:val="009328AD"/>
    <w:rsid w:val="00933D82"/>
    <w:rsid w:val="00934442"/>
    <w:rsid w:val="0093559F"/>
    <w:rsid w:val="00936FA3"/>
    <w:rsid w:val="0094024C"/>
    <w:rsid w:val="0094036D"/>
    <w:rsid w:val="00940962"/>
    <w:rsid w:val="00940B89"/>
    <w:rsid w:val="00941C5A"/>
    <w:rsid w:val="00942E9D"/>
    <w:rsid w:val="00943A3D"/>
    <w:rsid w:val="00944451"/>
    <w:rsid w:val="00944716"/>
    <w:rsid w:val="009464BF"/>
    <w:rsid w:val="00946D3A"/>
    <w:rsid w:val="00946D71"/>
    <w:rsid w:val="00947566"/>
    <w:rsid w:val="00950156"/>
    <w:rsid w:val="00950FF8"/>
    <w:rsid w:val="00951376"/>
    <w:rsid w:val="009519AA"/>
    <w:rsid w:val="00954439"/>
    <w:rsid w:val="00954776"/>
    <w:rsid w:val="00955D0E"/>
    <w:rsid w:val="00955E8A"/>
    <w:rsid w:val="00955F49"/>
    <w:rsid w:val="00956E4B"/>
    <w:rsid w:val="00960082"/>
    <w:rsid w:val="0096189C"/>
    <w:rsid w:val="0096536F"/>
    <w:rsid w:val="0096717B"/>
    <w:rsid w:val="00970099"/>
    <w:rsid w:val="00971F37"/>
    <w:rsid w:val="00972B47"/>
    <w:rsid w:val="00976883"/>
    <w:rsid w:val="00976F89"/>
    <w:rsid w:val="00977340"/>
    <w:rsid w:val="009775EE"/>
    <w:rsid w:val="00981159"/>
    <w:rsid w:val="0098219D"/>
    <w:rsid w:val="00982AF0"/>
    <w:rsid w:val="00984315"/>
    <w:rsid w:val="00987A7B"/>
    <w:rsid w:val="0099251B"/>
    <w:rsid w:val="00992BBC"/>
    <w:rsid w:val="00992FCD"/>
    <w:rsid w:val="00994B78"/>
    <w:rsid w:val="00994E15"/>
    <w:rsid w:val="009950E7"/>
    <w:rsid w:val="00996444"/>
    <w:rsid w:val="0099792F"/>
    <w:rsid w:val="009A07AE"/>
    <w:rsid w:val="009A2186"/>
    <w:rsid w:val="009A5B4E"/>
    <w:rsid w:val="009A5CDB"/>
    <w:rsid w:val="009A6C5F"/>
    <w:rsid w:val="009B1571"/>
    <w:rsid w:val="009B1ED0"/>
    <w:rsid w:val="009B33C7"/>
    <w:rsid w:val="009B6739"/>
    <w:rsid w:val="009B6DFE"/>
    <w:rsid w:val="009B774E"/>
    <w:rsid w:val="009C057A"/>
    <w:rsid w:val="009C0945"/>
    <w:rsid w:val="009C0CFB"/>
    <w:rsid w:val="009C2279"/>
    <w:rsid w:val="009C3A18"/>
    <w:rsid w:val="009C3A5D"/>
    <w:rsid w:val="009C6961"/>
    <w:rsid w:val="009C6E3B"/>
    <w:rsid w:val="009C7001"/>
    <w:rsid w:val="009C73AE"/>
    <w:rsid w:val="009D0C7B"/>
    <w:rsid w:val="009D1392"/>
    <w:rsid w:val="009D237A"/>
    <w:rsid w:val="009D2461"/>
    <w:rsid w:val="009D2C60"/>
    <w:rsid w:val="009D3F38"/>
    <w:rsid w:val="009D4450"/>
    <w:rsid w:val="009D6496"/>
    <w:rsid w:val="009D7430"/>
    <w:rsid w:val="009E1118"/>
    <w:rsid w:val="009E135D"/>
    <w:rsid w:val="009E30DA"/>
    <w:rsid w:val="009E4239"/>
    <w:rsid w:val="009E4293"/>
    <w:rsid w:val="009F09D3"/>
    <w:rsid w:val="009F0D9E"/>
    <w:rsid w:val="009F2B2F"/>
    <w:rsid w:val="009F3C34"/>
    <w:rsid w:val="009F757A"/>
    <w:rsid w:val="009F7E71"/>
    <w:rsid w:val="00A01658"/>
    <w:rsid w:val="00A04706"/>
    <w:rsid w:val="00A04DA0"/>
    <w:rsid w:val="00A054D1"/>
    <w:rsid w:val="00A06C58"/>
    <w:rsid w:val="00A06CB1"/>
    <w:rsid w:val="00A075FA"/>
    <w:rsid w:val="00A07C88"/>
    <w:rsid w:val="00A12AB9"/>
    <w:rsid w:val="00A14365"/>
    <w:rsid w:val="00A145D6"/>
    <w:rsid w:val="00A16885"/>
    <w:rsid w:val="00A1711D"/>
    <w:rsid w:val="00A20643"/>
    <w:rsid w:val="00A218EC"/>
    <w:rsid w:val="00A21E34"/>
    <w:rsid w:val="00A22916"/>
    <w:rsid w:val="00A229C3"/>
    <w:rsid w:val="00A2326A"/>
    <w:rsid w:val="00A232B6"/>
    <w:rsid w:val="00A241EE"/>
    <w:rsid w:val="00A242F5"/>
    <w:rsid w:val="00A24E79"/>
    <w:rsid w:val="00A2519B"/>
    <w:rsid w:val="00A26BA4"/>
    <w:rsid w:val="00A27838"/>
    <w:rsid w:val="00A308D0"/>
    <w:rsid w:val="00A3153B"/>
    <w:rsid w:val="00A32B00"/>
    <w:rsid w:val="00A35180"/>
    <w:rsid w:val="00A35AE6"/>
    <w:rsid w:val="00A36B42"/>
    <w:rsid w:val="00A37950"/>
    <w:rsid w:val="00A40271"/>
    <w:rsid w:val="00A403A2"/>
    <w:rsid w:val="00A428FD"/>
    <w:rsid w:val="00A42EFF"/>
    <w:rsid w:val="00A4371E"/>
    <w:rsid w:val="00A454CE"/>
    <w:rsid w:val="00A45BED"/>
    <w:rsid w:val="00A45DE3"/>
    <w:rsid w:val="00A50638"/>
    <w:rsid w:val="00A50C97"/>
    <w:rsid w:val="00A519BD"/>
    <w:rsid w:val="00A51C4C"/>
    <w:rsid w:val="00A52966"/>
    <w:rsid w:val="00A52CB4"/>
    <w:rsid w:val="00A538C8"/>
    <w:rsid w:val="00A545DE"/>
    <w:rsid w:val="00A561C2"/>
    <w:rsid w:val="00A6120A"/>
    <w:rsid w:val="00A626C4"/>
    <w:rsid w:val="00A72820"/>
    <w:rsid w:val="00A72E37"/>
    <w:rsid w:val="00A7343D"/>
    <w:rsid w:val="00A806FF"/>
    <w:rsid w:val="00A80F35"/>
    <w:rsid w:val="00A822C4"/>
    <w:rsid w:val="00A83492"/>
    <w:rsid w:val="00A851BF"/>
    <w:rsid w:val="00A909A1"/>
    <w:rsid w:val="00A91671"/>
    <w:rsid w:val="00A91B1E"/>
    <w:rsid w:val="00A93137"/>
    <w:rsid w:val="00A94470"/>
    <w:rsid w:val="00A95602"/>
    <w:rsid w:val="00A96636"/>
    <w:rsid w:val="00AA1187"/>
    <w:rsid w:val="00AA27B0"/>
    <w:rsid w:val="00AA30A0"/>
    <w:rsid w:val="00AA3A00"/>
    <w:rsid w:val="00AA6898"/>
    <w:rsid w:val="00AA6F5F"/>
    <w:rsid w:val="00AA756D"/>
    <w:rsid w:val="00AB0205"/>
    <w:rsid w:val="00AB0525"/>
    <w:rsid w:val="00AB19FD"/>
    <w:rsid w:val="00AB20DA"/>
    <w:rsid w:val="00AB248D"/>
    <w:rsid w:val="00AB3C9B"/>
    <w:rsid w:val="00AB5FC5"/>
    <w:rsid w:val="00AB79D3"/>
    <w:rsid w:val="00AB7AE3"/>
    <w:rsid w:val="00AC2F22"/>
    <w:rsid w:val="00AC2F90"/>
    <w:rsid w:val="00AC3804"/>
    <w:rsid w:val="00AC4A24"/>
    <w:rsid w:val="00AC683F"/>
    <w:rsid w:val="00AD1E33"/>
    <w:rsid w:val="00AD3983"/>
    <w:rsid w:val="00AD55A8"/>
    <w:rsid w:val="00AD6C71"/>
    <w:rsid w:val="00AD6FE5"/>
    <w:rsid w:val="00AD7198"/>
    <w:rsid w:val="00AE046D"/>
    <w:rsid w:val="00AE1376"/>
    <w:rsid w:val="00AE3C88"/>
    <w:rsid w:val="00AE3E44"/>
    <w:rsid w:val="00AE47EB"/>
    <w:rsid w:val="00AE4E73"/>
    <w:rsid w:val="00AE4F05"/>
    <w:rsid w:val="00AE5932"/>
    <w:rsid w:val="00AE5A57"/>
    <w:rsid w:val="00AE630B"/>
    <w:rsid w:val="00AE7F78"/>
    <w:rsid w:val="00AF03EF"/>
    <w:rsid w:val="00AF1422"/>
    <w:rsid w:val="00AF256E"/>
    <w:rsid w:val="00AF5897"/>
    <w:rsid w:val="00AF75F4"/>
    <w:rsid w:val="00B009A7"/>
    <w:rsid w:val="00B01369"/>
    <w:rsid w:val="00B015E9"/>
    <w:rsid w:val="00B028B1"/>
    <w:rsid w:val="00B02ADA"/>
    <w:rsid w:val="00B053C8"/>
    <w:rsid w:val="00B06FA6"/>
    <w:rsid w:val="00B1059E"/>
    <w:rsid w:val="00B11843"/>
    <w:rsid w:val="00B11D8F"/>
    <w:rsid w:val="00B132CB"/>
    <w:rsid w:val="00B16B93"/>
    <w:rsid w:val="00B2107B"/>
    <w:rsid w:val="00B22777"/>
    <w:rsid w:val="00B25451"/>
    <w:rsid w:val="00B279CF"/>
    <w:rsid w:val="00B300B3"/>
    <w:rsid w:val="00B31330"/>
    <w:rsid w:val="00B318F7"/>
    <w:rsid w:val="00B31C12"/>
    <w:rsid w:val="00B3216E"/>
    <w:rsid w:val="00B3527D"/>
    <w:rsid w:val="00B35BA2"/>
    <w:rsid w:val="00B35FFB"/>
    <w:rsid w:val="00B41803"/>
    <w:rsid w:val="00B43EFA"/>
    <w:rsid w:val="00B44F1A"/>
    <w:rsid w:val="00B450F6"/>
    <w:rsid w:val="00B46410"/>
    <w:rsid w:val="00B46781"/>
    <w:rsid w:val="00B47485"/>
    <w:rsid w:val="00B476A8"/>
    <w:rsid w:val="00B4791C"/>
    <w:rsid w:val="00B50935"/>
    <w:rsid w:val="00B509A7"/>
    <w:rsid w:val="00B528CB"/>
    <w:rsid w:val="00B53A20"/>
    <w:rsid w:val="00B545F2"/>
    <w:rsid w:val="00B54638"/>
    <w:rsid w:val="00B54CCC"/>
    <w:rsid w:val="00B56030"/>
    <w:rsid w:val="00B57E83"/>
    <w:rsid w:val="00B61CE6"/>
    <w:rsid w:val="00B6242D"/>
    <w:rsid w:val="00B62448"/>
    <w:rsid w:val="00B63985"/>
    <w:rsid w:val="00B6483F"/>
    <w:rsid w:val="00B649E6"/>
    <w:rsid w:val="00B6508A"/>
    <w:rsid w:val="00B6537D"/>
    <w:rsid w:val="00B6541D"/>
    <w:rsid w:val="00B656D4"/>
    <w:rsid w:val="00B7160C"/>
    <w:rsid w:val="00B7539C"/>
    <w:rsid w:val="00B75D46"/>
    <w:rsid w:val="00B7779A"/>
    <w:rsid w:val="00B80654"/>
    <w:rsid w:val="00B8078B"/>
    <w:rsid w:val="00B80DDC"/>
    <w:rsid w:val="00B81805"/>
    <w:rsid w:val="00B833F4"/>
    <w:rsid w:val="00B83553"/>
    <w:rsid w:val="00B83952"/>
    <w:rsid w:val="00B83B49"/>
    <w:rsid w:val="00B83D51"/>
    <w:rsid w:val="00B84E94"/>
    <w:rsid w:val="00B86133"/>
    <w:rsid w:val="00B86372"/>
    <w:rsid w:val="00B86C64"/>
    <w:rsid w:val="00B87371"/>
    <w:rsid w:val="00B876A5"/>
    <w:rsid w:val="00B87EA1"/>
    <w:rsid w:val="00B947E3"/>
    <w:rsid w:val="00B94892"/>
    <w:rsid w:val="00B94B80"/>
    <w:rsid w:val="00B9518F"/>
    <w:rsid w:val="00B95A0C"/>
    <w:rsid w:val="00BA0F88"/>
    <w:rsid w:val="00BA4EF5"/>
    <w:rsid w:val="00BB0B33"/>
    <w:rsid w:val="00BB1E2B"/>
    <w:rsid w:val="00BB27E5"/>
    <w:rsid w:val="00BB2B80"/>
    <w:rsid w:val="00BB6303"/>
    <w:rsid w:val="00BB67A5"/>
    <w:rsid w:val="00BC15C0"/>
    <w:rsid w:val="00BC1D4C"/>
    <w:rsid w:val="00BC5BC2"/>
    <w:rsid w:val="00BC6549"/>
    <w:rsid w:val="00BC7F7B"/>
    <w:rsid w:val="00BD0205"/>
    <w:rsid w:val="00BD2383"/>
    <w:rsid w:val="00BD2A6C"/>
    <w:rsid w:val="00BD37D2"/>
    <w:rsid w:val="00BD38CF"/>
    <w:rsid w:val="00BD3CBD"/>
    <w:rsid w:val="00BD6062"/>
    <w:rsid w:val="00BD72D9"/>
    <w:rsid w:val="00BD7813"/>
    <w:rsid w:val="00BD7E42"/>
    <w:rsid w:val="00BE15DB"/>
    <w:rsid w:val="00BE2377"/>
    <w:rsid w:val="00BE72CD"/>
    <w:rsid w:val="00BF0F5C"/>
    <w:rsid w:val="00BF181E"/>
    <w:rsid w:val="00BF1EE9"/>
    <w:rsid w:val="00BF314C"/>
    <w:rsid w:val="00BF32B2"/>
    <w:rsid w:val="00BF4047"/>
    <w:rsid w:val="00BF5391"/>
    <w:rsid w:val="00BF6BF1"/>
    <w:rsid w:val="00BF770D"/>
    <w:rsid w:val="00BF7CD2"/>
    <w:rsid w:val="00C00356"/>
    <w:rsid w:val="00C054D7"/>
    <w:rsid w:val="00C06172"/>
    <w:rsid w:val="00C069B2"/>
    <w:rsid w:val="00C06E8B"/>
    <w:rsid w:val="00C104C0"/>
    <w:rsid w:val="00C10997"/>
    <w:rsid w:val="00C11C67"/>
    <w:rsid w:val="00C146F3"/>
    <w:rsid w:val="00C14EB6"/>
    <w:rsid w:val="00C15B5F"/>
    <w:rsid w:val="00C16D97"/>
    <w:rsid w:val="00C16DAC"/>
    <w:rsid w:val="00C207E6"/>
    <w:rsid w:val="00C22173"/>
    <w:rsid w:val="00C22514"/>
    <w:rsid w:val="00C23B3C"/>
    <w:rsid w:val="00C24B04"/>
    <w:rsid w:val="00C24CD7"/>
    <w:rsid w:val="00C25646"/>
    <w:rsid w:val="00C279CA"/>
    <w:rsid w:val="00C31279"/>
    <w:rsid w:val="00C31CAB"/>
    <w:rsid w:val="00C31E01"/>
    <w:rsid w:val="00C337C1"/>
    <w:rsid w:val="00C340DC"/>
    <w:rsid w:val="00C345C7"/>
    <w:rsid w:val="00C34E69"/>
    <w:rsid w:val="00C35CEB"/>
    <w:rsid w:val="00C360B3"/>
    <w:rsid w:val="00C368C7"/>
    <w:rsid w:val="00C3771A"/>
    <w:rsid w:val="00C40F1C"/>
    <w:rsid w:val="00C42163"/>
    <w:rsid w:val="00C423F3"/>
    <w:rsid w:val="00C429C8"/>
    <w:rsid w:val="00C4431C"/>
    <w:rsid w:val="00C446AD"/>
    <w:rsid w:val="00C46F55"/>
    <w:rsid w:val="00C50E70"/>
    <w:rsid w:val="00C51188"/>
    <w:rsid w:val="00C519C4"/>
    <w:rsid w:val="00C5275A"/>
    <w:rsid w:val="00C52ACD"/>
    <w:rsid w:val="00C53A8F"/>
    <w:rsid w:val="00C53F4B"/>
    <w:rsid w:val="00C5412A"/>
    <w:rsid w:val="00C56CF3"/>
    <w:rsid w:val="00C56E7F"/>
    <w:rsid w:val="00C6207A"/>
    <w:rsid w:val="00C62A38"/>
    <w:rsid w:val="00C63BED"/>
    <w:rsid w:val="00C64649"/>
    <w:rsid w:val="00C65114"/>
    <w:rsid w:val="00C65FEF"/>
    <w:rsid w:val="00C67E90"/>
    <w:rsid w:val="00C72CA7"/>
    <w:rsid w:val="00C73969"/>
    <w:rsid w:val="00C73D95"/>
    <w:rsid w:val="00C744D7"/>
    <w:rsid w:val="00C86143"/>
    <w:rsid w:val="00C862C2"/>
    <w:rsid w:val="00C87790"/>
    <w:rsid w:val="00C8789D"/>
    <w:rsid w:val="00C932CA"/>
    <w:rsid w:val="00C93FC2"/>
    <w:rsid w:val="00CA0147"/>
    <w:rsid w:val="00CA174C"/>
    <w:rsid w:val="00CA3201"/>
    <w:rsid w:val="00CA3330"/>
    <w:rsid w:val="00CA4458"/>
    <w:rsid w:val="00CA67E7"/>
    <w:rsid w:val="00CA6900"/>
    <w:rsid w:val="00CA6D0E"/>
    <w:rsid w:val="00CA7D8C"/>
    <w:rsid w:val="00CA7F29"/>
    <w:rsid w:val="00CB7CF1"/>
    <w:rsid w:val="00CC0636"/>
    <w:rsid w:val="00CC0F93"/>
    <w:rsid w:val="00CC1AFB"/>
    <w:rsid w:val="00CC2294"/>
    <w:rsid w:val="00CC4F39"/>
    <w:rsid w:val="00CD2209"/>
    <w:rsid w:val="00CD2425"/>
    <w:rsid w:val="00CD2B69"/>
    <w:rsid w:val="00CD309B"/>
    <w:rsid w:val="00CD3B62"/>
    <w:rsid w:val="00CD4949"/>
    <w:rsid w:val="00CD51C6"/>
    <w:rsid w:val="00CD52FA"/>
    <w:rsid w:val="00CD5847"/>
    <w:rsid w:val="00CD6C1E"/>
    <w:rsid w:val="00CE2A03"/>
    <w:rsid w:val="00CE3C7B"/>
    <w:rsid w:val="00CE4570"/>
    <w:rsid w:val="00CE61CC"/>
    <w:rsid w:val="00CF15C3"/>
    <w:rsid w:val="00CF25AD"/>
    <w:rsid w:val="00CF2CF2"/>
    <w:rsid w:val="00CF3001"/>
    <w:rsid w:val="00CF3E78"/>
    <w:rsid w:val="00D01531"/>
    <w:rsid w:val="00D03344"/>
    <w:rsid w:val="00D11150"/>
    <w:rsid w:val="00D11192"/>
    <w:rsid w:val="00D118AB"/>
    <w:rsid w:val="00D12481"/>
    <w:rsid w:val="00D12D3B"/>
    <w:rsid w:val="00D12FAD"/>
    <w:rsid w:val="00D146FF"/>
    <w:rsid w:val="00D15954"/>
    <w:rsid w:val="00D16094"/>
    <w:rsid w:val="00D16BE6"/>
    <w:rsid w:val="00D170C1"/>
    <w:rsid w:val="00D17555"/>
    <w:rsid w:val="00D20546"/>
    <w:rsid w:val="00D21EA4"/>
    <w:rsid w:val="00D24C0B"/>
    <w:rsid w:val="00D26486"/>
    <w:rsid w:val="00D269F3"/>
    <w:rsid w:val="00D27F23"/>
    <w:rsid w:val="00D300DD"/>
    <w:rsid w:val="00D306C3"/>
    <w:rsid w:val="00D314D0"/>
    <w:rsid w:val="00D327C7"/>
    <w:rsid w:val="00D358D5"/>
    <w:rsid w:val="00D36AF7"/>
    <w:rsid w:val="00D37991"/>
    <w:rsid w:val="00D37D1A"/>
    <w:rsid w:val="00D403E9"/>
    <w:rsid w:val="00D40D18"/>
    <w:rsid w:val="00D414BB"/>
    <w:rsid w:val="00D420D6"/>
    <w:rsid w:val="00D51659"/>
    <w:rsid w:val="00D51A07"/>
    <w:rsid w:val="00D528F2"/>
    <w:rsid w:val="00D52D3B"/>
    <w:rsid w:val="00D53950"/>
    <w:rsid w:val="00D55869"/>
    <w:rsid w:val="00D55D99"/>
    <w:rsid w:val="00D567B0"/>
    <w:rsid w:val="00D56C49"/>
    <w:rsid w:val="00D64D43"/>
    <w:rsid w:val="00D66081"/>
    <w:rsid w:val="00D66CCB"/>
    <w:rsid w:val="00D67ECC"/>
    <w:rsid w:val="00D704B2"/>
    <w:rsid w:val="00D70CB3"/>
    <w:rsid w:val="00D72CEC"/>
    <w:rsid w:val="00D743B8"/>
    <w:rsid w:val="00D74C47"/>
    <w:rsid w:val="00D77078"/>
    <w:rsid w:val="00D77F1C"/>
    <w:rsid w:val="00D80407"/>
    <w:rsid w:val="00D80E13"/>
    <w:rsid w:val="00D83143"/>
    <w:rsid w:val="00D84059"/>
    <w:rsid w:val="00D86F39"/>
    <w:rsid w:val="00D91264"/>
    <w:rsid w:val="00D93B79"/>
    <w:rsid w:val="00D93E18"/>
    <w:rsid w:val="00D94DD0"/>
    <w:rsid w:val="00D96BDB"/>
    <w:rsid w:val="00D96F17"/>
    <w:rsid w:val="00DA0ACF"/>
    <w:rsid w:val="00DA22F6"/>
    <w:rsid w:val="00DA273A"/>
    <w:rsid w:val="00DA2BA2"/>
    <w:rsid w:val="00DA2D24"/>
    <w:rsid w:val="00DA3BEA"/>
    <w:rsid w:val="00DA4516"/>
    <w:rsid w:val="00DA518C"/>
    <w:rsid w:val="00DA5D6B"/>
    <w:rsid w:val="00DB001F"/>
    <w:rsid w:val="00DB0444"/>
    <w:rsid w:val="00DB1AB0"/>
    <w:rsid w:val="00DB5998"/>
    <w:rsid w:val="00DC0D90"/>
    <w:rsid w:val="00DC1F58"/>
    <w:rsid w:val="00DC29E7"/>
    <w:rsid w:val="00DC4257"/>
    <w:rsid w:val="00DC66B1"/>
    <w:rsid w:val="00DD0748"/>
    <w:rsid w:val="00DD0CB2"/>
    <w:rsid w:val="00DD11DD"/>
    <w:rsid w:val="00DD38F0"/>
    <w:rsid w:val="00DD4750"/>
    <w:rsid w:val="00DD4D0C"/>
    <w:rsid w:val="00DD64DD"/>
    <w:rsid w:val="00DD7ACC"/>
    <w:rsid w:val="00DD7F46"/>
    <w:rsid w:val="00DE0395"/>
    <w:rsid w:val="00DE0B64"/>
    <w:rsid w:val="00DE0E79"/>
    <w:rsid w:val="00DE0FB7"/>
    <w:rsid w:val="00DE2BA7"/>
    <w:rsid w:val="00DE2E94"/>
    <w:rsid w:val="00DE4BC9"/>
    <w:rsid w:val="00DE52F8"/>
    <w:rsid w:val="00DE6181"/>
    <w:rsid w:val="00DE6806"/>
    <w:rsid w:val="00DE6EBA"/>
    <w:rsid w:val="00DE7422"/>
    <w:rsid w:val="00DE7A34"/>
    <w:rsid w:val="00DF003F"/>
    <w:rsid w:val="00DF1885"/>
    <w:rsid w:val="00DF1D9C"/>
    <w:rsid w:val="00DF4FFF"/>
    <w:rsid w:val="00DF601D"/>
    <w:rsid w:val="00DF60EE"/>
    <w:rsid w:val="00DF6478"/>
    <w:rsid w:val="00E01D11"/>
    <w:rsid w:val="00E027B5"/>
    <w:rsid w:val="00E04AF7"/>
    <w:rsid w:val="00E05130"/>
    <w:rsid w:val="00E05DBE"/>
    <w:rsid w:val="00E05E71"/>
    <w:rsid w:val="00E06D8F"/>
    <w:rsid w:val="00E103E8"/>
    <w:rsid w:val="00E10701"/>
    <w:rsid w:val="00E10BB3"/>
    <w:rsid w:val="00E12E2E"/>
    <w:rsid w:val="00E13083"/>
    <w:rsid w:val="00E1434E"/>
    <w:rsid w:val="00E1506C"/>
    <w:rsid w:val="00E15BEF"/>
    <w:rsid w:val="00E15E60"/>
    <w:rsid w:val="00E172F8"/>
    <w:rsid w:val="00E20110"/>
    <w:rsid w:val="00E2166D"/>
    <w:rsid w:val="00E21DF7"/>
    <w:rsid w:val="00E2216D"/>
    <w:rsid w:val="00E2459E"/>
    <w:rsid w:val="00E256C7"/>
    <w:rsid w:val="00E266B5"/>
    <w:rsid w:val="00E30160"/>
    <w:rsid w:val="00E32121"/>
    <w:rsid w:val="00E3288E"/>
    <w:rsid w:val="00E328E6"/>
    <w:rsid w:val="00E32975"/>
    <w:rsid w:val="00E33A8C"/>
    <w:rsid w:val="00E33BAB"/>
    <w:rsid w:val="00E348DA"/>
    <w:rsid w:val="00E352A5"/>
    <w:rsid w:val="00E41BB9"/>
    <w:rsid w:val="00E42B47"/>
    <w:rsid w:val="00E430B1"/>
    <w:rsid w:val="00E442CA"/>
    <w:rsid w:val="00E44E57"/>
    <w:rsid w:val="00E50A27"/>
    <w:rsid w:val="00E5170B"/>
    <w:rsid w:val="00E517FB"/>
    <w:rsid w:val="00E5198B"/>
    <w:rsid w:val="00E51B5F"/>
    <w:rsid w:val="00E5275F"/>
    <w:rsid w:val="00E54F6D"/>
    <w:rsid w:val="00E57355"/>
    <w:rsid w:val="00E57A27"/>
    <w:rsid w:val="00E60725"/>
    <w:rsid w:val="00E620EB"/>
    <w:rsid w:val="00E62524"/>
    <w:rsid w:val="00E63B83"/>
    <w:rsid w:val="00E64A60"/>
    <w:rsid w:val="00E64A7B"/>
    <w:rsid w:val="00E64E1D"/>
    <w:rsid w:val="00E654D8"/>
    <w:rsid w:val="00E659EC"/>
    <w:rsid w:val="00E66D3A"/>
    <w:rsid w:val="00E66EB8"/>
    <w:rsid w:val="00E70036"/>
    <w:rsid w:val="00E70996"/>
    <w:rsid w:val="00E70C06"/>
    <w:rsid w:val="00E749D3"/>
    <w:rsid w:val="00E74A03"/>
    <w:rsid w:val="00E74E55"/>
    <w:rsid w:val="00E774E3"/>
    <w:rsid w:val="00E77888"/>
    <w:rsid w:val="00E77A2C"/>
    <w:rsid w:val="00E80F04"/>
    <w:rsid w:val="00E83F69"/>
    <w:rsid w:val="00E85ED3"/>
    <w:rsid w:val="00E8674F"/>
    <w:rsid w:val="00E87134"/>
    <w:rsid w:val="00E87979"/>
    <w:rsid w:val="00E91BEB"/>
    <w:rsid w:val="00E9283C"/>
    <w:rsid w:val="00E934EE"/>
    <w:rsid w:val="00E9460A"/>
    <w:rsid w:val="00E94977"/>
    <w:rsid w:val="00E96D97"/>
    <w:rsid w:val="00E9739D"/>
    <w:rsid w:val="00EA243A"/>
    <w:rsid w:val="00EA2CDE"/>
    <w:rsid w:val="00EA2D74"/>
    <w:rsid w:val="00EA2DCD"/>
    <w:rsid w:val="00EA4B20"/>
    <w:rsid w:val="00EA5005"/>
    <w:rsid w:val="00EA5C01"/>
    <w:rsid w:val="00EA5D60"/>
    <w:rsid w:val="00EA7658"/>
    <w:rsid w:val="00EB0664"/>
    <w:rsid w:val="00EB230E"/>
    <w:rsid w:val="00EB3B61"/>
    <w:rsid w:val="00EB4EA0"/>
    <w:rsid w:val="00EB5181"/>
    <w:rsid w:val="00EC0C1B"/>
    <w:rsid w:val="00EC0C44"/>
    <w:rsid w:val="00EC2BC0"/>
    <w:rsid w:val="00EC3FB9"/>
    <w:rsid w:val="00EC6576"/>
    <w:rsid w:val="00ED107E"/>
    <w:rsid w:val="00ED1599"/>
    <w:rsid w:val="00ED2CCA"/>
    <w:rsid w:val="00ED4970"/>
    <w:rsid w:val="00ED56F1"/>
    <w:rsid w:val="00ED58F0"/>
    <w:rsid w:val="00ED70E3"/>
    <w:rsid w:val="00EE1C47"/>
    <w:rsid w:val="00EE2023"/>
    <w:rsid w:val="00EE2729"/>
    <w:rsid w:val="00EE31A0"/>
    <w:rsid w:val="00EE337E"/>
    <w:rsid w:val="00EE3C3C"/>
    <w:rsid w:val="00EE623B"/>
    <w:rsid w:val="00EE66A4"/>
    <w:rsid w:val="00EF04BF"/>
    <w:rsid w:val="00EF47AA"/>
    <w:rsid w:val="00EF4CF7"/>
    <w:rsid w:val="00EF4D57"/>
    <w:rsid w:val="00EF604B"/>
    <w:rsid w:val="00EF65DB"/>
    <w:rsid w:val="00EF6C63"/>
    <w:rsid w:val="00EF7E91"/>
    <w:rsid w:val="00F00B4B"/>
    <w:rsid w:val="00F00F1F"/>
    <w:rsid w:val="00F0267E"/>
    <w:rsid w:val="00F02939"/>
    <w:rsid w:val="00F0326D"/>
    <w:rsid w:val="00F06EAA"/>
    <w:rsid w:val="00F10F8B"/>
    <w:rsid w:val="00F11A42"/>
    <w:rsid w:val="00F14987"/>
    <w:rsid w:val="00F151C6"/>
    <w:rsid w:val="00F17C61"/>
    <w:rsid w:val="00F20B3E"/>
    <w:rsid w:val="00F21A90"/>
    <w:rsid w:val="00F22208"/>
    <w:rsid w:val="00F2234B"/>
    <w:rsid w:val="00F227A7"/>
    <w:rsid w:val="00F2286B"/>
    <w:rsid w:val="00F23079"/>
    <w:rsid w:val="00F234FA"/>
    <w:rsid w:val="00F23BE1"/>
    <w:rsid w:val="00F24F21"/>
    <w:rsid w:val="00F25DDA"/>
    <w:rsid w:val="00F26A32"/>
    <w:rsid w:val="00F26F63"/>
    <w:rsid w:val="00F279DB"/>
    <w:rsid w:val="00F27F56"/>
    <w:rsid w:val="00F27FE8"/>
    <w:rsid w:val="00F318F4"/>
    <w:rsid w:val="00F338CE"/>
    <w:rsid w:val="00F33DD2"/>
    <w:rsid w:val="00F34E88"/>
    <w:rsid w:val="00F35305"/>
    <w:rsid w:val="00F35EE4"/>
    <w:rsid w:val="00F36F89"/>
    <w:rsid w:val="00F40134"/>
    <w:rsid w:val="00F42E71"/>
    <w:rsid w:val="00F43E25"/>
    <w:rsid w:val="00F4447E"/>
    <w:rsid w:val="00F462C7"/>
    <w:rsid w:val="00F46A9B"/>
    <w:rsid w:val="00F514C2"/>
    <w:rsid w:val="00F52531"/>
    <w:rsid w:val="00F53347"/>
    <w:rsid w:val="00F541AA"/>
    <w:rsid w:val="00F54DFE"/>
    <w:rsid w:val="00F55D1B"/>
    <w:rsid w:val="00F56792"/>
    <w:rsid w:val="00F571F4"/>
    <w:rsid w:val="00F57ECC"/>
    <w:rsid w:val="00F60425"/>
    <w:rsid w:val="00F61D4B"/>
    <w:rsid w:val="00F61EB6"/>
    <w:rsid w:val="00F6406B"/>
    <w:rsid w:val="00F64A55"/>
    <w:rsid w:val="00F6506E"/>
    <w:rsid w:val="00F655A4"/>
    <w:rsid w:val="00F6789C"/>
    <w:rsid w:val="00F67EFE"/>
    <w:rsid w:val="00F71044"/>
    <w:rsid w:val="00F7338C"/>
    <w:rsid w:val="00F7467C"/>
    <w:rsid w:val="00F74850"/>
    <w:rsid w:val="00F7786D"/>
    <w:rsid w:val="00F823FF"/>
    <w:rsid w:val="00F82996"/>
    <w:rsid w:val="00F829EE"/>
    <w:rsid w:val="00F84966"/>
    <w:rsid w:val="00F86452"/>
    <w:rsid w:val="00F906DE"/>
    <w:rsid w:val="00F910CF"/>
    <w:rsid w:val="00F91D09"/>
    <w:rsid w:val="00F9493B"/>
    <w:rsid w:val="00F959DF"/>
    <w:rsid w:val="00FA2C07"/>
    <w:rsid w:val="00FA3133"/>
    <w:rsid w:val="00FA56CA"/>
    <w:rsid w:val="00FA5FCF"/>
    <w:rsid w:val="00FA667D"/>
    <w:rsid w:val="00FA6F93"/>
    <w:rsid w:val="00FB2BB5"/>
    <w:rsid w:val="00FB3318"/>
    <w:rsid w:val="00FB433F"/>
    <w:rsid w:val="00FB4FB9"/>
    <w:rsid w:val="00FB5613"/>
    <w:rsid w:val="00FB56E1"/>
    <w:rsid w:val="00FB682A"/>
    <w:rsid w:val="00FB6B31"/>
    <w:rsid w:val="00FB71E7"/>
    <w:rsid w:val="00FB7E33"/>
    <w:rsid w:val="00FC048D"/>
    <w:rsid w:val="00FC0B67"/>
    <w:rsid w:val="00FC13C3"/>
    <w:rsid w:val="00FC1424"/>
    <w:rsid w:val="00FC1E38"/>
    <w:rsid w:val="00FC23D8"/>
    <w:rsid w:val="00FC35AA"/>
    <w:rsid w:val="00FC4EA0"/>
    <w:rsid w:val="00FC648C"/>
    <w:rsid w:val="00FC78C3"/>
    <w:rsid w:val="00FD1590"/>
    <w:rsid w:val="00FD2F73"/>
    <w:rsid w:val="00FD40C3"/>
    <w:rsid w:val="00FD5C24"/>
    <w:rsid w:val="00FD5D6E"/>
    <w:rsid w:val="00FD61F7"/>
    <w:rsid w:val="00FD731D"/>
    <w:rsid w:val="00FE1E29"/>
    <w:rsid w:val="00FE4AED"/>
    <w:rsid w:val="00FE4E7D"/>
    <w:rsid w:val="00FE61E1"/>
    <w:rsid w:val="00FE78B3"/>
    <w:rsid w:val="00FE7971"/>
    <w:rsid w:val="00FF0AA8"/>
    <w:rsid w:val="00FF143E"/>
    <w:rsid w:val="00FF14F6"/>
    <w:rsid w:val="00FF2BB5"/>
    <w:rsid w:val="00FF2DD2"/>
    <w:rsid w:val="00FF370C"/>
    <w:rsid w:val="00FF3A4D"/>
    <w:rsid w:val="00FF497A"/>
    <w:rsid w:val="00FF79BD"/>
    <w:rsid w:val="01509A3A"/>
    <w:rsid w:val="0158D1AB"/>
    <w:rsid w:val="0161887F"/>
    <w:rsid w:val="017CAD63"/>
    <w:rsid w:val="0185F55F"/>
    <w:rsid w:val="0194019A"/>
    <w:rsid w:val="019A3122"/>
    <w:rsid w:val="019C206D"/>
    <w:rsid w:val="01B83517"/>
    <w:rsid w:val="02188F1D"/>
    <w:rsid w:val="022F3E5C"/>
    <w:rsid w:val="025C571C"/>
    <w:rsid w:val="025D5638"/>
    <w:rsid w:val="02E49334"/>
    <w:rsid w:val="03059BF1"/>
    <w:rsid w:val="0320610A"/>
    <w:rsid w:val="0330D6B0"/>
    <w:rsid w:val="0332A88F"/>
    <w:rsid w:val="03417A05"/>
    <w:rsid w:val="03952796"/>
    <w:rsid w:val="039704C3"/>
    <w:rsid w:val="03993EE3"/>
    <w:rsid w:val="03B38A6A"/>
    <w:rsid w:val="03DC83EC"/>
    <w:rsid w:val="03EBF940"/>
    <w:rsid w:val="040C7BC1"/>
    <w:rsid w:val="04178A38"/>
    <w:rsid w:val="045F420A"/>
    <w:rsid w:val="04672324"/>
    <w:rsid w:val="047192BA"/>
    <w:rsid w:val="048A1B66"/>
    <w:rsid w:val="04A77105"/>
    <w:rsid w:val="04AD2095"/>
    <w:rsid w:val="04BC316B"/>
    <w:rsid w:val="04D873E4"/>
    <w:rsid w:val="04E8A6B4"/>
    <w:rsid w:val="052150B7"/>
    <w:rsid w:val="057720B0"/>
    <w:rsid w:val="0593F7DE"/>
    <w:rsid w:val="05BBD18E"/>
    <w:rsid w:val="060F4E95"/>
    <w:rsid w:val="0696AE4F"/>
    <w:rsid w:val="06A72B90"/>
    <w:rsid w:val="06EBE502"/>
    <w:rsid w:val="06FB279B"/>
    <w:rsid w:val="07010DD0"/>
    <w:rsid w:val="07290F77"/>
    <w:rsid w:val="0730DBF1"/>
    <w:rsid w:val="0745AD35"/>
    <w:rsid w:val="074A0AD2"/>
    <w:rsid w:val="075E9C9B"/>
    <w:rsid w:val="07878889"/>
    <w:rsid w:val="0797E067"/>
    <w:rsid w:val="07AF3880"/>
    <w:rsid w:val="07CA863F"/>
    <w:rsid w:val="08614B17"/>
    <w:rsid w:val="08752718"/>
    <w:rsid w:val="08753889"/>
    <w:rsid w:val="08F30845"/>
    <w:rsid w:val="093F3356"/>
    <w:rsid w:val="096C3255"/>
    <w:rsid w:val="0972BF37"/>
    <w:rsid w:val="099A5731"/>
    <w:rsid w:val="09C985C4"/>
    <w:rsid w:val="09D5E513"/>
    <w:rsid w:val="09E315BD"/>
    <w:rsid w:val="09EE8626"/>
    <w:rsid w:val="0A1BDAF4"/>
    <w:rsid w:val="0A39C081"/>
    <w:rsid w:val="0A4A91A4"/>
    <w:rsid w:val="0A7B136A"/>
    <w:rsid w:val="0AA53935"/>
    <w:rsid w:val="0AD432A9"/>
    <w:rsid w:val="0AEB597D"/>
    <w:rsid w:val="0B36A5AE"/>
    <w:rsid w:val="0B64CC8E"/>
    <w:rsid w:val="0BC710DA"/>
    <w:rsid w:val="0C0AF1E6"/>
    <w:rsid w:val="0C0E7AD9"/>
    <w:rsid w:val="0C0F07FF"/>
    <w:rsid w:val="0C114458"/>
    <w:rsid w:val="0C269E8C"/>
    <w:rsid w:val="0C468D93"/>
    <w:rsid w:val="0C4C2449"/>
    <w:rsid w:val="0C4C7FBE"/>
    <w:rsid w:val="0C966F7E"/>
    <w:rsid w:val="0C9A0BF9"/>
    <w:rsid w:val="0CCB07D5"/>
    <w:rsid w:val="0D3E3645"/>
    <w:rsid w:val="0D6019CE"/>
    <w:rsid w:val="0D6073EB"/>
    <w:rsid w:val="0D62E02F"/>
    <w:rsid w:val="0D693031"/>
    <w:rsid w:val="0DB00938"/>
    <w:rsid w:val="0DBE046F"/>
    <w:rsid w:val="0DBF50E4"/>
    <w:rsid w:val="0DC53442"/>
    <w:rsid w:val="0DE194BC"/>
    <w:rsid w:val="0E31A9FC"/>
    <w:rsid w:val="0E60BA60"/>
    <w:rsid w:val="0E8B282E"/>
    <w:rsid w:val="0EA129C8"/>
    <w:rsid w:val="0EA92484"/>
    <w:rsid w:val="0EE2C1D2"/>
    <w:rsid w:val="0EE58833"/>
    <w:rsid w:val="0EEED78B"/>
    <w:rsid w:val="0EFAE4DE"/>
    <w:rsid w:val="0F1E8835"/>
    <w:rsid w:val="0F56D6A4"/>
    <w:rsid w:val="0F5CCFB1"/>
    <w:rsid w:val="0F70EE8B"/>
    <w:rsid w:val="0F779679"/>
    <w:rsid w:val="0F8881D9"/>
    <w:rsid w:val="0FCA049A"/>
    <w:rsid w:val="10056F94"/>
    <w:rsid w:val="1030D05E"/>
    <w:rsid w:val="103A88A7"/>
    <w:rsid w:val="103B6FE3"/>
    <w:rsid w:val="103BE772"/>
    <w:rsid w:val="104D7272"/>
    <w:rsid w:val="105A3495"/>
    <w:rsid w:val="10654D8C"/>
    <w:rsid w:val="108FD1F0"/>
    <w:rsid w:val="1097BA90"/>
    <w:rsid w:val="10EEB1F6"/>
    <w:rsid w:val="10F48C15"/>
    <w:rsid w:val="110F4110"/>
    <w:rsid w:val="1118DA24"/>
    <w:rsid w:val="11197962"/>
    <w:rsid w:val="113A62EA"/>
    <w:rsid w:val="118BA224"/>
    <w:rsid w:val="11BE6A3B"/>
    <w:rsid w:val="11C0C27F"/>
    <w:rsid w:val="11F40150"/>
    <w:rsid w:val="1242C1E1"/>
    <w:rsid w:val="126A9A3A"/>
    <w:rsid w:val="1270835E"/>
    <w:rsid w:val="127E88D5"/>
    <w:rsid w:val="128F920B"/>
    <w:rsid w:val="12902EB4"/>
    <w:rsid w:val="1298F7A7"/>
    <w:rsid w:val="129D7E35"/>
    <w:rsid w:val="129F5D2A"/>
    <w:rsid w:val="12B31622"/>
    <w:rsid w:val="12D16997"/>
    <w:rsid w:val="12E1B20B"/>
    <w:rsid w:val="13051B1F"/>
    <w:rsid w:val="134BEAC0"/>
    <w:rsid w:val="1354065A"/>
    <w:rsid w:val="137B7A0E"/>
    <w:rsid w:val="13CF0FC1"/>
    <w:rsid w:val="13CF920E"/>
    <w:rsid w:val="13D221B3"/>
    <w:rsid w:val="13E44A78"/>
    <w:rsid w:val="13E92D19"/>
    <w:rsid w:val="14027042"/>
    <w:rsid w:val="1420CA9A"/>
    <w:rsid w:val="142A6782"/>
    <w:rsid w:val="144B13B3"/>
    <w:rsid w:val="1451345F"/>
    <w:rsid w:val="14732915"/>
    <w:rsid w:val="1497F382"/>
    <w:rsid w:val="14ABB1F9"/>
    <w:rsid w:val="14CFE0A6"/>
    <w:rsid w:val="14E5B23E"/>
    <w:rsid w:val="15321042"/>
    <w:rsid w:val="15389E8B"/>
    <w:rsid w:val="15520356"/>
    <w:rsid w:val="1557D54B"/>
    <w:rsid w:val="155BBB2F"/>
    <w:rsid w:val="1567CA79"/>
    <w:rsid w:val="1568E37B"/>
    <w:rsid w:val="156EE094"/>
    <w:rsid w:val="15916F85"/>
    <w:rsid w:val="15C32547"/>
    <w:rsid w:val="15DCCFD6"/>
    <w:rsid w:val="15F55D5F"/>
    <w:rsid w:val="16133921"/>
    <w:rsid w:val="161C54DB"/>
    <w:rsid w:val="1685B55A"/>
    <w:rsid w:val="16E6BE10"/>
    <w:rsid w:val="16F06843"/>
    <w:rsid w:val="17663195"/>
    <w:rsid w:val="17912DC0"/>
    <w:rsid w:val="17B14F3F"/>
    <w:rsid w:val="17F40557"/>
    <w:rsid w:val="1813350D"/>
    <w:rsid w:val="18134833"/>
    <w:rsid w:val="1838FC46"/>
    <w:rsid w:val="184CED2F"/>
    <w:rsid w:val="184D01C9"/>
    <w:rsid w:val="185716F0"/>
    <w:rsid w:val="18631198"/>
    <w:rsid w:val="1871F64D"/>
    <w:rsid w:val="188A9965"/>
    <w:rsid w:val="18914E0A"/>
    <w:rsid w:val="18930573"/>
    <w:rsid w:val="18A1C724"/>
    <w:rsid w:val="18E70B13"/>
    <w:rsid w:val="1922A2D5"/>
    <w:rsid w:val="1954829C"/>
    <w:rsid w:val="1967EE9F"/>
    <w:rsid w:val="1996AF9A"/>
    <w:rsid w:val="19FEE1F9"/>
    <w:rsid w:val="1A22E83F"/>
    <w:rsid w:val="1A257479"/>
    <w:rsid w:val="1A2615E5"/>
    <w:rsid w:val="1A5E82B8"/>
    <w:rsid w:val="1A6F0E6D"/>
    <w:rsid w:val="1A985654"/>
    <w:rsid w:val="1AA6EF67"/>
    <w:rsid w:val="1AD6D519"/>
    <w:rsid w:val="1AFFF2C5"/>
    <w:rsid w:val="1B01B5D9"/>
    <w:rsid w:val="1B1C4CE8"/>
    <w:rsid w:val="1B4BF66A"/>
    <w:rsid w:val="1B78BC64"/>
    <w:rsid w:val="1B908881"/>
    <w:rsid w:val="1B9AB25A"/>
    <w:rsid w:val="1B9EC97A"/>
    <w:rsid w:val="1BC7E2F0"/>
    <w:rsid w:val="1C156CB0"/>
    <w:rsid w:val="1C1C366C"/>
    <w:rsid w:val="1C214AB2"/>
    <w:rsid w:val="1C33C113"/>
    <w:rsid w:val="1C5CB2ED"/>
    <w:rsid w:val="1C7B06BB"/>
    <w:rsid w:val="1C8A0B68"/>
    <w:rsid w:val="1CC7767A"/>
    <w:rsid w:val="1CD0D9F6"/>
    <w:rsid w:val="1D03E01B"/>
    <w:rsid w:val="1D1FF3ED"/>
    <w:rsid w:val="1D3A99DB"/>
    <w:rsid w:val="1D4961EC"/>
    <w:rsid w:val="1D5F1932"/>
    <w:rsid w:val="1D91492D"/>
    <w:rsid w:val="1D978B22"/>
    <w:rsid w:val="1DD2A017"/>
    <w:rsid w:val="1DD7CDD2"/>
    <w:rsid w:val="1DD82A0D"/>
    <w:rsid w:val="1E257A9A"/>
    <w:rsid w:val="1E39569B"/>
    <w:rsid w:val="1E585AE0"/>
    <w:rsid w:val="1EBA4F2D"/>
    <w:rsid w:val="1ECF0F48"/>
    <w:rsid w:val="1EF0EC77"/>
    <w:rsid w:val="1F25ED7D"/>
    <w:rsid w:val="1F2938C2"/>
    <w:rsid w:val="1F31F07E"/>
    <w:rsid w:val="1F321820"/>
    <w:rsid w:val="1F3C596D"/>
    <w:rsid w:val="1FA2115F"/>
    <w:rsid w:val="1FADCF8C"/>
    <w:rsid w:val="1FAEE620"/>
    <w:rsid w:val="1FB200F1"/>
    <w:rsid w:val="1FBA3404"/>
    <w:rsid w:val="1FEBB2F1"/>
    <w:rsid w:val="1FF5C8F0"/>
    <w:rsid w:val="1FFAEC03"/>
    <w:rsid w:val="200D417D"/>
    <w:rsid w:val="20236503"/>
    <w:rsid w:val="2038E5DC"/>
    <w:rsid w:val="2039421B"/>
    <w:rsid w:val="205494E4"/>
    <w:rsid w:val="2061A76A"/>
    <w:rsid w:val="20798AB4"/>
    <w:rsid w:val="20ADDE5A"/>
    <w:rsid w:val="20D68DA6"/>
    <w:rsid w:val="20FF4DA2"/>
    <w:rsid w:val="211243ED"/>
    <w:rsid w:val="21486C2D"/>
    <w:rsid w:val="21708FFC"/>
    <w:rsid w:val="218F25ED"/>
    <w:rsid w:val="22093066"/>
    <w:rsid w:val="220A37C2"/>
    <w:rsid w:val="222F810D"/>
    <w:rsid w:val="224C1019"/>
    <w:rsid w:val="225A091E"/>
    <w:rsid w:val="225F3A98"/>
    <w:rsid w:val="2274C4FC"/>
    <w:rsid w:val="22AB5A20"/>
    <w:rsid w:val="230DE755"/>
    <w:rsid w:val="2323DE3F"/>
    <w:rsid w:val="2330743A"/>
    <w:rsid w:val="23536AD7"/>
    <w:rsid w:val="23549B13"/>
    <w:rsid w:val="238BFAB4"/>
    <w:rsid w:val="23A0E003"/>
    <w:rsid w:val="23ABACFD"/>
    <w:rsid w:val="23B9BD0D"/>
    <w:rsid w:val="23DC02E5"/>
    <w:rsid w:val="23F52B42"/>
    <w:rsid w:val="2416BCD4"/>
    <w:rsid w:val="242E05DB"/>
    <w:rsid w:val="24342A72"/>
    <w:rsid w:val="249590D2"/>
    <w:rsid w:val="24AAE7B2"/>
    <w:rsid w:val="24E17BC0"/>
    <w:rsid w:val="25262BD6"/>
    <w:rsid w:val="252D1ADB"/>
    <w:rsid w:val="25313BA3"/>
    <w:rsid w:val="254CFBD7"/>
    <w:rsid w:val="25516AA6"/>
    <w:rsid w:val="256721CF"/>
    <w:rsid w:val="2590491A"/>
    <w:rsid w:val="2591A9E0"/>
    <w:rsid w:val="25C31395"/>
    <w:rsid w:val="25DE67DE"/>
    <w:rsid w:val="25F2C0A1"/>
    <w:rsid w:val="2608C0A4"/>
    <w:rsid w:val="2629103D"/>
    <w:rsid w:val="265A8DCD"/>
    <w:rsid w:val="265E45FE"/>
    <w:rsid w:val="265EFF8F"/>
    <w:rsid w:val="2672505B"/>
    <w:rsid w:val="268A9E4D"/>
    <w:rsid w:val="268F02D2"/>
    <w:rsid w:val="26AA404B"/>
    <w:rsid w:val="26EA600F"/>
    <w:rsid w:val="270BCD55"/>
    <w:rsid w:val="271D1FDE"/>
    <w:rsid w:val="271DBC3C"/>
    <w:rsid w:val="2728A58A"/>
    <w:rsid w:val="2732B5A4"/>
    <w:rsid w:val="275A3480"/>
    <w:rsid w:val="275EE3F6"/>
    <w:rsid w:val="27F2B211"/>
    <w:rsid w:val="281A631C"/>
    <w:rsid w:val="28280747"/>
    <w:rsid w:val="2851B5B6"/>
    <w:rsid w:val="28550077"/>
    <w:rsid w:val="2855FC44"/>
    <w:rsid w:val="28924F58"/>
    <w:rsid w:val="28B2C252"/>
    <w:rsid w:val="28CF4F13"/>
    <w:rsid w:val="28DAAFA8"/>
    <w:rsid w:val="28E785A5"/>
    <w:rsid w:val="28F89566"/>
    <w:rsid w:val="28FB4D5F"/>
    <w:rsid w:val="2906EC7E"/>
    <w:rsid w:val="2907A709"/>
    <w:rsid w:val="2925EC82"/>
    <w:rsid w:val="29317155"/>
    <w:rsid w:val="29457D5D"/>
    <w:rsid w:val="2958A794"/>
    <w:rsid w:val="29644424"/>
    <w:rsid w:val="2976D0F1"/>
    <w:rsid w:val="2996A303"/>
    <w:rsid w:val="29CD830B"/>
    <w:rsid w:val="29D94FF8"/>
    <w:rsid w:val="2A29222F"/>
    <w:rsid w:val="2A5056D8"/>
    <w:rsid w:val="2A9105A1"/>
    <w:rsid w:val="2AAFBCA9"/>
    <w:rsid w:val="2ACAC675"/>
    <w:rsid w:val="2B2B1DAB"/>
    <w:rsid w:val="2B3F6163"/>
    <w:rsid w:val="2B5FA809"/>
    <w:rsid w:val="2B73E268"/>
    <w:rsid w:val="2B96FAA4"/>
    <w:rsid w:val="2BA8AFC7"/>
    <w:rsid w:val="2BB0D624"/>
    <w:rsid w:val="2BB45464"/>
    <w:rsid w:val="2BC39385"/>
    <w:rsid w:val="2BD66353"/>
    <w:rsid w:val="2BEE8D1A"/>
    <w:rsid w:val="2BF1DA07"/>
    <w:rsid w:val="2BF66E46"/>
    <w:rsid w:val="2BFB6E0C"/>
    <w:rsid w:val="2C560E5A"/>
    <w:rsid w:val="2C5A9A5B"/>
    <w:rsid w:val="2C6F5879"/>
    <w:rsid w:val="2CB2033A"/>
    <w:rsid w:val="2CDEF9AC"/>
    <w:rsid w:val="2CF9B1B0"/>
    <w:rsid w:val="2D3B6A19"/>
    <w:rsid w:val="2D6F64A4"/>
    <w:rsid w:val="2D8C8885"/>
    <w:rsid w:val="2DE50E73"/>
    <w:rsid w:val="2E248E01"/>
    <w:rsid w:val="2E3AA6EB"/>
    <w:rsid w:val="2E5F0E72"/>
    <w:rsid w:val="2E79C922"/>
    <w:rsid w:val="2ED6E3C8"/>
    <w:rsid w:val="2EF90F76"/>
    <w:rsid w:val="2EFC8856"/>
    <w:rsid w:val="2F07D014"/>
    <w:rsid w:val="2F1031EE"/>
    <w:rsid w:val="2F2831C3"/>
    <w:rsid w:val="2F5155C5"/>
    <w:rsid w:val="2F7A8EB8"/>
    <w:rsid w:val="2F8AB0B4"/>
    <w:rsid w:val="2F8DD0DE"/>
    <w:rsid w:val="2F9AE8E4"/>
    <w:rsid w:val="2FD00843"/>
    <w:rsid w:val="2FE88585"/>
    <w:rsid w:val="2FF810D9"/>
    <w:rsid w:val="2FF833C1"/>
    <w:rsid w:val="3025E055"/>
    <w:rsid w:val="303CC1BB"/>
    <w:rsid w:val="305BAA14"/>
    <w:rsid w:val="305C1B80"/>
    <w:rsid w:val="3070D775"/>
    <w:rsid w:val="30B1C1FC"/>
    <w:rsid w:val="3132E064"/>
    <w:rsid w:val="31507064"/>
    <w:rsid w:val="3177DD12"/>
    <w:rsid w:val="318B1700"/>
    <w:rsid w:val="31E57A35"/>
    <w:rsid w:val="32811025"/>
    <w:rsid w:val="32C51A3F"/>
    <w:rsid w:val="32C571A0"/>
    <w:rsid w:val="32C896A3"/>
    <w:rsid w:val="32DC42F2"/>
    <w:rsid w:val="33252E95"/>
    <w:rsid w:val="3363AB7A"/>
    <w:rsid w:val="336ADA9D"/>
    <w:rsid w:val="33B3B523"/>
    <w:rsid w:val="33BADDB6"/>
    <w:rsid w:val="33D4C8A1"/>
    <w:rsid w:val="33DF23EE"/>
    <w:rsid w:val="340C5A59"/>
    <w:rsid w:val="34253D37"/>
    <w:rsid w:val="343D66FE"/>
    <w:rsid w:val="348A87F7"/>
    <w:rsid w:val="34C502A5"/>
    <w:rsid w:val="34CB1DB0"/>
    <w:rsid w:val="34E74165"/>
    <w:rsid w:val="34ED61F2"/>
    <w:rsid w:val="354F470D"/>
    <w:rsid w:val="35AECB3E"/>
    <w:rsid w:val="35F3F1B8"/>
    <w:rsid w:val="36494B2D"/>
    <w:rsid w:val="364E638D"/>
    <w:rsid w:val="365F6B02"/>
    <w:rsid w:val="366B2001"/>
    <w:rsid w:val="3674D333"/>
    <w:rsid w:val="3695613D"/>
    <w:rsid w:val="36DF00A0"/>
    <w:rsid w:val="37002AC5"/>
    <w:rsid w:val="370B5A45"/>
    <w:rsid w:val="374334CC"/>
    <w:rsid w:val="3746E406"/>
    <w:rsid w:val="37B92DD4"/>
    <w:rsid w:val="3841D2C6"/>
    <w:rsid w:val="386D3228"/>
    <w:rsid w:val="38A2F41B"/>
    <w:rsid w:val="38CF1409"/>
    <w:rsid w:val="38E4E5DD"/>
    <w:rsid w:val="38F998A9"/>
    <w:rsid w:val="393D062B"/>
    <w:rsid w:val="396E3616"/>
    <w:rsid w:val="39A1C119"/>
    <w:rsid w:val="39BA3862"/>
    <w:rsid w:val="39BAB288"/>
    <w:rsid w:val="3A1B9BF6"/>
    <w:rsid w:val="3A2D5486"/>
    <w:rsid w:val="3A531A97"/>
    <w:rsid w:val="3A5FCF41"/>
    <w:rsid w:val="3A84ADFB"/>
    <w:rsid w:val="3AAFECAB"/>
    <w:rsid w:val="3AB49FA5"/>
    <w:rsid w:val="3AB4A59C"/>
    <w:rsid w:val="3B2A3C0D"/>
    <w:rsid w:val="3B2EA72A"/>
    <w:rsid w:val="3B2F1D04"/>
    <w:rsid w:val="3B431688"/>
    <w:rsid w:val="3B605CF2"/>
    <w:rsid w:val="3B8A30E5"/>
    <w:rsid w:val="3B8B124D"/>
    <w:rsid w:val="3BBB7981"/>
    <w:rsid w:val="3BC3293A"/>
    <w:rsid w:val="3BC4D781"/>
    <w:rsid w:val="3BC81CE0"/>
    <w:rsid w:val="3BCFC3A6"/>
    <w:rsid w:val="3BDC7AE2"/>
    <w:rsid w:val="3BF39CC2"/>
    <w:rsid w:val="3BF474A3"/>
    <w:rsid w:val="3C304F1C"/>
    <w:rsid w:val="3C4CC56A"/>
    <w:rsid w:val="3C61D47E"/>
    <w:rsid w:val="3C620476"/>
    <w:rsid w:val="3C67D79D"/>
    <w:rsid w:val="3C801F6E"/>
    <w:rsid w:val="3C832F9F"/>
    <w:rsid w:val="3CDBCFC2"/>
    <w:rsid w:val="3CEDDFEC"/>
    <w:rsid w:val="3D223F8C"/>
    <w:rsid w:val="3D4CF735"/>
    <w:rsid w:val="3D570CEB"/>
    <w:rsid w:val="3D5F44F5"/>
    <w:rsid w:val="3D61C108"/>
    <w:rsid w:val="3D704A25"/>
    <w:rsid w:val="3D7BDD34"/>
    <w:rsid w:val="3D983371"/>
    <w:rsid w:val="3DB0C53B"/>
    <w:rsid w:val="3DC12474"/>
    <w:rsid w:val="3E0253A4"/>
    <w:rsid w:val="3E18F729"/>
    <w:rsid w:val="3E50B4A0"/>
    <w:rsid w:val="3E63F765"/>
    <w:rsid w:val="3E85DB7C"/>
    <w:rsid w:val="3E8E23A2"/>
    <w:rsid w:val="3EB45DF1"/>
    <w:rsid w:val="3EB647EE"/>
    <w:rsid w:val="3EDDE4E4"/>
    <w:rsid w:val="3EEC0469"/>
    <w:rsid w:val="3EF0DF81"/>
    <w:rsid w:val="3F01002B"/>
    <w:rsid w:val="3F29198F"/>
    <w:rsid w:val="3F2AAA5A"/>
    <w:rsid w:val="3F30207B"/>
    <w:rsid w:val="3F4E6AE0"/>
    <w:rsid w:val="3F98EB87"/>
    <w:rsid w:val="3FAB2482"/>
    <w:rsid w:val="3FEE70A5"/>
    <w:rsid w:val="4022EFFD"/>
    <w:rsid w:val="4056FB8C"/>
    <w:rsid w:val="408CDD31"/>
    <w:rsid w:val="40AB0131"/>
    <w:rsid w:val="40D1AC31"/>
    <w:rsid w:val="41175B94"/>
    <w:rsid w:val="4117908D"/>
    <w:rsid w:val="412A4014"/>
    <w:rsid w:val="4147B2E1"/>
    <w:rsid w:val="415E4471"/>
    <w:rsid w:val="419400EC"/>
    <w:rsid w:val="41F9BC59"/>
    <w:rsid w:val="42355D01"/>
    <w:rsid w:val="4259658A"/>
    <w:rsid w:val="425BD6B9"/>
    <w:rsid w:val="428D582E"/>
    <w:rsid w:val="4332E64F"/>
    <w:rsid w:val="434FF957"/>
    <w:rsid w:val="435EE37A"/>
    <w:rsid w:val="436B9C7A"/>
    <w:rsid w:val="4378E41B"/>
    <w:rsid w:val="4382FDC9"/>
    <w:rsid w:val="43B36AE0"/>
    <w:rsid w:val="43D40495"/>
    <w:rsid w:val="43FF8688"/>
    <w:rsid w:val="442B2B7B"/>
    <w:rsid w:val="442F4013"/>
    <w:rsid w:val="44407DF9"/>
    <w:rsid w:val="44472115"/>
    <w:rsid w:val="444C781A"/>
    <w:rsid w:val="44552EEE"/>
    <w:rsid w:val="4463D184"/>
    <w:rsid w:val="4467BF7B"/>
    <w:rsid w:val="446B39EE"/>
    <w:rsid w:val="44889276"/>
    <w:rsid w:val="44B9E648"/>
    <w:rsid w:val="44BFF624"/>
    <w:rsid w:val="44D7ACD2"/>
    <w:rsid w:val="450AEB5E"/>
    <w:rsid w:val="450F00AD"/>
    <w:rsid w:val="4545BE14"/>
    <w:rsid w:val="4557E698"/>
    <w:rsid w:val="45589921"/>
    <w:rsid w:val="456A4ECA"/>
    <w:rsid w:val="458B3ABC"/>
    <w:rsid w:val="45C2AF23"/>
    <w:rsid w:val="45C718A1"/>
    <w:rsid w:val="45F2436F"/>
    <w:rsid w:val="4602D4C1"/>
    <w:rsid w:val="460891CC"/>
    <w:rsid w:val="462326D5"/>
    <w:rsid w:val="46283B4F"/>
    <w:rsid w:val="462E95DB"/>
    <w:rsid w:val="466DB997"/>
    <w:rsid w:val="4688CE05"/>
    <w:rsid w:val="46A2AF4C"/>
    <w:rsid w:val="46A7FC10"/>
    <w:rsid w:val="46BF8F8B"/>
    <w:rsid w:val="46F99386"/>
    <w:rsid w:val="46FAB6D2"/>
    <w:rsid w:val="4714C71B"/>
    <w:rsid w:val="47474149"/>
    <w:rsid w:val="479C1249"/>
    <w:rsid w:val="47C5364A"/>
    <w:rsid w:val="47CC1A53"/>
    <w:rsid w:val="47CE2200"/>
    <w:rsid w:val="47FCFDB9"/>
    <w:rsid w:val="4812F287"/>
    <w:rsid w:val="481EE57A"/>
    <w:rsid w:val="4823EA48"/>
    <w:rsid w:val="4871AAB3"/>
    <w:rsid w:val="48864FE7"/>
    <w:rsid w:val="48AB64BD"/>
    <w:rsid w:val="48BC2EA7"/>
    <w:rsid w:val="48F7C292"/>
    <w:rsid w:val="4914FD6C"/>
    <w:rsid w:val="49983088"/>
    <w:rsid w:val="49B15DF3"/>
    <w:rsid w:val="49C55A11"/>
    <w:rsid w:val="49D6D49D"/>
    <w:rsid w:val="49D72F46"/>
    <w:rsid w:val="49D76D1C"/>
    <w:rsid w:val="49EC241A"/>
    <w:rsid w:val="49F2C5D6"/>
    <w:rsid w:val="49F5750D"/>
    <w:rsid w:val="49FCB908"/>
    <w:rsid w:val="4A1D19AC"/>
    <w:rsid w:val="4A1E0019"/>
    <w:rsid w:val="4A22F14B"/>
    <w:rsid w:val="4A301280"/>
    <w:rsid w:val="4A327846"/>
    <w:rsid w:val="4A33A2FE"/>
    <w:rsid w:val="4A38C93E"/>
    <w:rsid w:val="4A3953A4"/>
    <w:rsid w:val="4A4635C6"/>
    <w:rsid w:val="4A48DE3E"/>
    <w:rsid w:val="4A6FBAC8"/>
    <w:rsid w:val="4A71B095"/>
    <w:rsid w:val="4AAA958A"/>
    <w:rsid w:val="4ACAB9D2"/>
    <w:rsid w:val="4AE05FF7"/>
    <w:rsid w:val="4AED43EA"/>
    <w:rsid w:val="4B2E31F5"/>
    <w:rsid w:val="4B4E7380"/>
    <w:rsid w:val="4B5B9F55"/>
    <w:rsid w:val="4B8740FD"/>
    <w:rsid w:val="4BA73978"/>
    <w:rsid w:val="4BD1ECC4"/>
    <w:rsid w:val="4BF5640F"/>
    <w:rsid w:val="4C16FC7B"/>
    <w:rsid w:val="4C386654"/>
    <w:rsid w:val="4C4A5DDF"/>
    <w:rsid w:val="4C668A33"/>
    <w:rsid w:val="4C6A0585"/>
    <w:rsid w:val="4C835796"/>
    <w:rsid w:val="4C865CA5"/>
    <w:rsid w:val="4CEA00C6"/>
    <w:rsid w:val="4D42322B"/>
    <w:rsid w:val="4D49D020"/>
    <w:rsid w:val="4D54C6F9"/>
    <w:rsid w:val="4D630E92"/>
    <w:rsid w:val="4D7D0AEB"/>
    <w:rsid w:val="4D8C8D0A"/>
    <w:rsid w:val="4D9B6DC5"/>
    <w:rsid w:val="4DB73070"/>
    <w:rsid w:val="4DB7C882"/>
    <w:rsid w:val="4E19EA58"/>
    <w:rsid w:val="4E1ECB23"/>
    <w:rsid w:val="4E224838"/>
    <w:rsid w:val="4E2BB497"/>
    <w:rsid w:val="4E61AC64"/>
    <w:rsid w:val="4E780D4A"/>
    <w:rsid w:val="4EB012A2"/>
    <w:rsid w:val="4EED4376"/>
    <w:rsid w:val="4F10EDC6"/>
    <w:rsid w:val="4F2337AF"/>
    <w:rsid w:val="4F26591F"/>
    <w:rsid w:val="4F27528D"/>
    <w:rsid w:val="4F2E2345"/>
    <w:rsid w:val="4F5CA34B"/>
    <w:rsid w:val="4F64D320"/>
    <w:rsid w:val="4F7623C0"/>
    <w:rsid w:val="4FC317A3"/>
    <w:rsid w:val="5002ADCD"/>
    <w:rsid w:val="501A664C"/>
    <w:rsid w:val="502694AC"/>
    <w:rsid w:val="5034FD8C"/>
    <w:rsid w:val="50388832"/>
    <w:rsid w:val="50634F6C"/>
    <w:rsid w:val="5078C58B"/>
    <w:rsid w:val="508C76A6"/>
    <w:rsid w:val="508D8020"/>
    <w:rsid w:val="508D9BF5"/>
    <w:rsid w:val="50A2A947"/>
    <w:rsid w:val="50B7EA7F"/>
    <w:rsid w:val="50BE6386"/>
    <w:rsid w:val="50C71A5A"/>
    <w:rsid w:val="50F1D3B2"/>
    <w:rsid w:val="51347069"/>
    <w:rsid w:val="51518B1A"/>
    <w:rsid w:val="515F8D39"/>
    <w:rsid w:val="5184320E"/>
    <w:rsid w:val="518D546A"/>
    <w:rsid w:val="518DDB09"/>
    <w:rsid w:val="5198A979"/>
    <w:rsid w:val="519F7BC9"/>
    <w:rsid w:val="51A5C55F"/>
    <w:rsid w:val="51E32C37"/>
    <w:rsid w:val="51E75E95"/>
    <w:rsid w:val="51F8345D"/>
    <w:rsid w:val="521495EC"/>
    <w:rsid w:val="52226015"/>
    <w:rsid w:val="522C25B0"/>
    <w:rsid w:val="5270B082"/>
    <w:rsid w:val="527CC27A"/>
    <w:rsid w:val="52975989"/>
    <w:rsid w:val="52A0F13E"/>
    <w:rsid w:val="52AAD651"/>
    <w:rsid w:val="52B4FC89"/>
    <w:rsid w:val="52C9B93D"/>
    <w:rsid w:val="52D6F5CB"/>
    <w:rsid w:val="52D7C6E9"/>
    <w:rsid w:val="52DC20A4"/>
    <w:rsid w:val="52F449E5"/>
    <w:rsid w:val="52F5F661"/>
    <w:rsid w:val="530A64F1"/>
    <w:rsid w:val="53220C3C"/>
    <w:rsid w:val="533794B0"/>
    <w:rsid w:val="533A9B8C"/>
    <w:rsid w:val="53443F01"/>
    <w:rsid w:val="534570D5"/>
    <w:rsid w:val="5383785F"/>
    <w:rsid w:val="53842E12"/>
    <w:rsid w:val="5390D3B7"/>
    <w:rsid w:val="53AF6C1C"/>
    <w:rsid w:val="53EAACD9"/>
    <w:rsid w:val="54014676"/>
    <w:rsid w:val="545CF304"/>
    <w:rsid w:val="547E81BB"/>
    <w:rsid w:val="54A845FD"/>
    <w:rsid w:val="54C4F52C"/>
    <w:rsid w:val="54D49055"/>
    <w:rsid w:val="54E9FDD7"/>
    <w:rsid w:val="54FC3590"/>
    <w:rsid w:val="54FF1DB7"/>
    <w:rsid w:val="5532F3D8"/>
    <w:rsid w:val="5534B7D8"/>
    <w:rsid w:val="553A8C96"/>
    <w:rsid w:val="556C0073"/>
    <w:rsid w:val="55787C75"/>
    <w:rsid w:val="557C0948"/>
    <w:rsid w:val="558FC53C"/>
    <w:rsid w:val="55B2BC72"/>
    <w:rsid w:val="55BADBF6"/>
    <w:rsid w:val="55C1818C"/>
    <w:rsid w:val="55C9E1E3"/>
    <w:rsid w:val="55CDE1F3"/>
    <w:rsid w:val="55DBAFCF"/>
    <w:rsid w:val="55EE238F"/>
    <w:rsid w:val="5660C58D"/>
    <w:rsid w:val="5666CBFE"/>
    <w:rsid w:val="5678E2F3"/>
    <w:rsid w:val="5680F752"/>
    <w:rsid w:val="568214B0"/>
    <w:rsid w:val="5684CD53"/>
    <w:rsid w:val="568C1549"/>
    <w:rsid w:val="568D1A9A"/>
    <w:rsid w:val="5690FBAF"/>
    <w:rsid w:val="569A4EC1"/>
    <w:rsid w:val="569E6D96"/>
    <w:rsid w:val="56C9F99A"/>
    <w:rsid w:val="573A5F95"/>
    <w:rsid w:val="576A7B91"/>
    <w:rsid w:val="57A7A441"/>
    <w:rsid w:val="57D4DBFE"/>
    <w:rsid w:val="58002E91"/>
    <w:rsid w:val="58037A43"/>
    <w:rsid w:val="582FB4F1"/>
    <w:rsid w:val="5839616A"/>
    <w:rsid w:val="58510CF5"/>
    <w:rsid w:val="58719AD3"/>
    <w:rsid w:val="587A73A5"/>
    <w:rsid w:val="58982D5E"/>
    <w:rsid w:val="58B312D6"/>
    <w:rsid w:val="58B31CA7"/>
    <w:rsid w:val="58C305D0"/>
    <w:rsid w:val="5909EEFE"/>
    <w:rsid w:val="591BA89D"/>
    <w:rsid w:val="597C84C0"/>
    <w:rsid w:val="59B61F0B"/>
    <w:rsid w:val="59BF74AA"/>
    <w:rsid w:val="59C4BFFD"/>
    <w:rsid w:val="59C52A5E"/>
    <w:rsid w:val="5A1E0F38"/>
    <w:rsid w:val="5A2674E8"/>
    <w:rsid w:val="5A65CF52"/>
    <w:rsid w:val="5A8E63CC"/>
    <w:rsid w:val="5A8FC1E5"/>
    <w:rsid w:val="5AAF8B78"/>
    <w:rsid w:val="5AE73289"/>
    <w:rsid w:val="5B07A883"/>
    <w:rsid w:val="5B4A35A7"/>
    <w:rsid w:val="5B4E64B5"/>
    <w:rsid w:val="5B5E6D8A"/>
    <w:rsid w:val="5B608BBD"/>
    <w:rsid w:val="5B740CB4"/>
    <w:rsid w:val="5B7B9752"/>
    <w:rsid w:val="5B80E3AE"/>
    <w:rsid w:val="5B8A3FB9"/>
    <w:rsid w:val="5BEF70CE"/>
    <w:rsid w:val="5BFC0159"/>
    <w:rsid w:val="5BFFE73D"/>
    <w:rsid w:val="5C2A7344"/>
    <w:rsid w:val="5C2B9246"/>
    <w:rsid w:val="5C2CE4BF"/>
    <w:rsid w:val="5CA5BDF8"/>
    <w:rsid w:val="5CBCA141"/>
    <w:rsid w:val="5CBCE525"/>
    <w:rsid w:val="5CF938ED"/>
    <w:rsid w:val="5D2CE158"/>
    <w:rsid w:val="5D8194B3"/>
    <w:rsid w:val="5DA4698C"/>
    <w:rsid w:val="5DD5D9D2"/>
    <w:rsid w:val="5DE72C3A"/>
    <w:rsid w:val="5E0F7277"/>
    <w:rsid w:val="5E362DCA"/>
    <w:rsid w:val="5E5871A2"/>
    <w:rsid w:val="5E58B586"/>
    <w:rsid w:val="5E8EAE4E"/>
    <w:rsid w:val="5E903EF9"/>
    <w:rsid w:val="5E96DCCC"/>
    <w:rsid w:val="5EF318F4"/>
    <w:rsid w:val="5F02CBEA"/>
    <w:rsid w:val="5F03B1D1"/>
    <w:rsid w:val="5F0E907C"/>
    <w:rsid w:val="5F154476"/>
    <w:rsid w:val="5F16B647"/>
    <w:rsid w:val="5F20F053"/>
    <w:rsid w:val="5F32BA52"/>
    <w:rsid w:val="5FA1D8EC"/>
    <w:rsid w:val="5FA5DC05"/>
    <w:rsid w:val="5FBC6109"/>
    <w:rsid w:val="5FD06839"/>
    <w:rsid w:val="5FDB18F9"/>
    <w:rsid w:val="5FE17395"/>
    <w:rsid w:val="60113D5C"/>
    <w:rsid w:val="608D50BC"/>
    <w:rsid w:val="6092CB96"/>
    <w:rsid w:val="60B70B26"/>
    <w:rsid w:val="60CE8AB3"/>
    <w:rsid w:val="60D20922"/>
    <w:rsid w:val="60FF0369"/>
    <w:rsid w:val="610367BF"/>
    <w:rsid w:val="611FA884"/>
    <w:rsid w:val="61792F1B"/>
    <w:rsid w:val="61925778"/>
    <w:rsid w:val="619AE640"/>
    <w:rsid w:val="61B1F17F"/>
    <w:rsid w:val="61BEB729"/>
    <w:rsid w:val="61C1A5BD"/>
    <w:rsid w:val="61CF3AAF"/>
    <w:rsid w:val="61E21581"/>
    <w:rsid w:val="61E6F1B7"/>
    <w:rsid w:val="6207B95E"/>
    <w:rsid w:val="62080B2A"/>
    <w:rsid w:val="621AE395"/>
    <w:rsid w:val="6226C513"/>
    <w:rsid w:val="622A8F11"/>
    <w:rsid w:val="624BC1EA"/>
    <w:rsid w:val="625B294E"/>
    <w:rsid w:val="626F77E1"/>
    <w:rsid w:val="62941C6F"/>
    <w:rsid w:val="629EB6F4"/>
    <w:rsid w:val="62D91C11"/>
    <w:rsid w:val="6361CBD8"/>
    <w:rsid w:val="6371FB7C"/>
    <w:rsid w:val="63750604"/>
    <w:rsid w:val="637773E7"/>
    <w:rsid w:val="637D6279"/>
    <w:rsid w:val="63A91193"/>
    <w:rsid w:val="63B1E682"/>
    <w:rsid w:val="63B6B3F6"/>
    <w:rsid w:val="63D4E761"/>
    <w:rsid w:val="63D60F15"/>
    <w:rsid w:val="63E6FE94"/>
    <w:rsid w:val="63F884E0"/>
    <w:rsid w:val="63FA82B3"/>
    <w:rsid w:val="642D0FDB"/>
    <w:rsid w:val="642FD63C"/>
    <w:rsid w:val="64709B6C"/>
    <w:rsid w:val="64787037"/>
    <w:rsid w:val="64AE8AC9"/>
    <w:rsid w:val="64D61E2A"/>
    <w:rsid w:val="64EE687D"/>
    <w:rsid w:val="64F4F215"/>
    <w:rsid w:val="65076E03"/>
    <w:rsid w:val="650EFACD"/>
    <w:rsid w:val="652F416B"/>
    <w:rsid w:val="654C9029"/>
    <w:rsid w:val="6561B6DD"/>
    <w:rsid w:val="657E3842"/>
    <w:rsid w:val="6598A18A"/>
    <w:rsid w:val="65A72BEF"/>
    <w:rsid w:val="65C6DD50"/>
    <w:rsid w:val="65CBA69D"/>
    <w:rsid w:val="65E10348"/>
    <w:rsid w:val="663CF50E"/>
    <w:rsid w:val="66420E71"/>
    <w:rsid w:val="6677F12E"/>
    <w:rsid w:val="66A78F6A"/>
    <w:rsid w:val="66C82170"/>
    <w:rsid w:val="66EE54B8"/>
    <w:rsid w:val="66F8C0F2"/>
    <w:rsid w:val="6707E29D"/>
    <w:rsid w:val="67406331"/>
    <w:rsid w:val="67575F18"/>
    <w:rsid w:val="676776FE"/>
    <w:rsid w:val="676AAC4A"/>
    <w:rsid w:val="67742498"/>
    <w:rsid w:val="67809F5B"/>
    <w:rsid w:val="679E8E21"/>
    <w:rsid w:val="67C5B591"/>
    <w:rsid w:val="67E95318"/>
    <w:rsid w:val="680DECAE"/>
    <w:rsid w:val="682B9A52"/>
    <w:rsid w:val="68457ADD"/>
    <w:rsid w:val="685B890C"/>
    <w:rsid w:val="68943D17"/>
    <w:rsid w:val="68AAAF28"/>
    <w:rsid w:val="68B18AFE"/>
    <w:rsid w:val="68B54F4E"/>
    <w:rsid w:val="68C5D54B"/>
    <w:rsid w:val="68D1B322"/>
    <w:rsid w:val="68F058CD"/>
    <w:rsid w:val="6903475F"/>
    <w:rsid w:val="6919A95B"/>
    <w:rsid w:val="691CBDA4"/>
    <w:rsid w:val="6935371E"/>
    <w:rsid w:val="695CAB93"/>
    <w:rsid w:val="696C5308"/>
    <w:rsid w:val="69844100"/>
    <w:rsid w:val="69A9FEEF"/>
    <w:rsid w:val="69BAE95B"/>
    <w:rsid w:val="69DADF26"/>
    <w:rsid w:val="69EB76F2"/>
    <w:rsid w:val="69F443F1"/>
    <w:rsid w:val="6A333E9A"/>
    <w:rsid w:val="6A5B6AD3"/>
    <w:rsid w:val="6A63004B"/>
    <w:rsid w:val="6A6778CC"/>
    <w:rsid w:val="6A679878"/>
    <w:rsid w:val="6A6CA364"/>
    <w:rsid w:val="6A6F910B"/>
    <w:rsid w:val="6A6F9669"/>
    <w:rsid w:val="6A887373"/>
    <w:rsid w:val="6A9209AE"/>
    <w:rsid w:val="6ACC9E32"/>
    <w:rsid w:val="6ACD980C"/>
    <w:rsid w:val="6AD41A38"/>
    <w:rsid w:val="6ADB86AA"/>
    <w:rsid w:val="6ADEB785"/>
    <w:rsid w:val="6AFBF154"/>
    <w:rsid w:val="6B20365C"/>
    <w:rsid w:val="6B32A2A8"/>
    <w:rsid w:val="6B43A930"/>
    <w:rsid w:val="6B5B8879"/>
    <w:rsid w:val="6B901452"/>
    <w:rsid w:val="6B9EE6B1"/>
    <w:rsid w:val="6BC6A26F"/>
    <w:rsid w:val="6BC90C7C"/>
    <w:rsid w:val="6C0B460F"/>
    <w:rsid w:val="6CA042F9"/>
    <w:rsid w:val="6D140A46"/>
    <w:rsid w:val="6D28EAA4"/>
    <w:rsid w:val="6D6CE1BA"/>
    <w:rsid w:val="6DAFC9AE"/>
    <w:rsid w:val="6E0C2C7A"/>
    <w:rsid w:val="6E1BC04F"/>
    <w:rsid w:val="6E1D8A14"/>
    <w:rsid w:val="6E262857"/>
    <w:rsid w:val="6E5527F3"/>
    <w:rsid w:val="6E55EDB8"/>
    <w:rsid w:val="6E8ED3DE"/>
    <w:rsid w:val="6EA8398D"/>
    <w:rsid w:val="6EA8AFF5"/>
    <w:rsid w:val="6EBD6B98"/>
    <w:rsid w:val="6F50D970"/>
    <w:rsid w:val="6F62BA85"/>
    <w:rsid w:val="6F7288E3"/>
    <w:rsid w:val="6F8BCC5A"/>
    <w:rsid w:val="6FB10CD9"/>
    <w:rsid w:val="6FF6A441"/>
    <w:rsid w:val="70131C8B"/>
    <w:rsid w:val="701FBD76"/>
    <w:rsid w:val="703F74F1"/>
    <w:rsid w:val="7080690E"/>
    <w:rsid w:val="70E145C4"/>
    <w:rsid w:val="70E50063"/>
    <w:rsid w:val="70F16726"/>
    <w:rsid w:val="70F279B2"/>
    <w:rsid w:val="7121E256"/>
    <w:rsid w:val="7123B5EF"/>
    <w:rsid w:val="712F8985"/>
    <w:rsid w:val="7131E557"/>
    <w:rsid w:val="7135BF29"/>
    <w:rsid w:val="714539A1"/>
    <w:rsid w:val="71536F7A"/>
    <w:rsid w:val="717DCA9E"/>
    <w:rsid w:val="71F219B5"/>
    <w:rsid w:val="723E0B89"/>
    <w:rsid w:val="724298CE"/>
    <w:rsid w:val="7271DF3C"/>
    <w:rsid w:val="730D0F5A"/>
    <w:rsid w:val="733704B3"/>
    <w:rsid w:val="73598E2D"/>
    <w:rsid w:val="736289F0"/>
    <w:rsid w:val="7364DC9D"/>
    <w:rsid w:val="738A7328"/>
    <w:rsid w:val="73C71270"/>
    <w:rsid w:val="73D7970E"/>
    <w:rsid w:val="74193061"/>
    <w:rsid w:val="741CA125"/>
    <w:rsid w:val="7430DE3C"/>
    <w:rsid w:val="74804E82"/>
    <w:rsid w:val="74817E0C"/>
    <w:rsid w:val="748482DA"/>
    <w:rsid w:val="74AA1E46"/>
    <w:rsid w:val="74C81D03"/>
    <w:rsid w:val="74CCBE5A"/>
    <w:rsid w:val="74CEE12D"/>
    <w:rsid w:val="752E6177"/>
    <w:rsid w:val="753C1BE5"/>
    <w:rsid w:val="755BC751"/>
    <w:rsid w:val="757DD413"/>
    <w:rsid w:val="759688A2"/>
    <w:rsid w:val="75B03F76"/>
    <w:rsid w:val="75B1EDFC"/>
    <w:rsid w:val="75B74832"/>
    <w:rsid w:val="75F6DCB0"/>
    <w:rsid w:val="75FF21B5"/>
    <w:rsid w:val="7607766A"/>
    <w:rsid w:val="7626387E"/>
    <w:rsid w:val="763D52A3"/>
    <w:rsid w:val="76826F38"/>
    <w:rsid w:val="76B5E2B5"/>
    <w:rsid w:val="76B97042"/>
    <w:rsid w:val="76C9D117"/>
    <w:rsid w:val="77140FE2"/>
    <w:rsid w:val="772ACF9C"/>
    <w:rsid w:val="774F0866"/>
    <w:rsid w:val="7756929F"/>
    <w:rsid w:val="77703B3F"/>
    <w:rsid w:val="77A500AD"/>
    <w:rsid w:val="77C99F68"/>
    <w:rsid w:val="7812C43C"/>
    <w:rsid w:val="7817A2AB"/>
    <w:rsid w:val="783A3DEF"/>
    <w:rsid w:val="78AF9F8C"/>
    <w:rsid w:val="78B673F1"/>
    <w:rsid w:val="78E519A0"/>
    <w:rsid w:val="7916A4C8"/>
    <w:rsid w:val="79311D98"/>
    <w:rsid w:val="793AAE08"/>
    <w:rsid w:val="7944EE32"/>
    <w:rsid w:val="796CD5DA"/>
    <w:rsid w:val="797EC3EE"/>
    <w:rsid w:val="798818BD"/>
    <w:rsid w:val="79A25250"/>
    <w:rsid w:val="79F70909"/>
    <w:rsid w:val="7A37E8FE"/>
    <w:rsid w:val="7A54F859"/>
    <w:rsid w:val="7A675817"/>
    <w:rsid w:val="7A822E21"/>
    <w:rsid w:val="7A9124E7"/>
    <w:rsid w:val="7AB50AC0"/>
    <w:rsid w:val="7ACB9D86"/>
    <w:rsid w:val="7B00A685"/>
    <w:rsid w:val="7B18B8B7"/>
    <w:rsid w:val="7B21F090"/>
    <w:rsid w:val="7B3E22B1"/>
    <w:rsid w:val="7B3E6B01"/>
    <w:rsid w:val="7B439977"/>
    <w:rsid w:val="7B5DBCB8"/>
    <w:rsid w:val="7B662B59"/>
    <w:rsid w:val="7B74ACF4"/>
    <w:rsid w:val="7BAC1DB4"/>
    <w:rsid w:val="7BAD543D"/>
    <w:rsid w:val="7BB13B1E"/>
    <w:rsid w:val="7BB712D2"/>
    <w:rsid w:val="7BE2AA8B"/>
    <w:rsid w:val="7BEE14B3"/>
    <w:rsid w:val="7BFBD48B"/>
    <w:rsid w:val="7C4E458A"/>
    <w:rsid w:val="7C58A393"/>
    <w:rsid w:val="7C802D5E"/>
    <w:rsid w:val="7CA22051"/>
    <w:rsid w:val="7CB3AA57"/>
    <w:rsid w:val="7CE31535"/>
    <w:rsid w:val="7D01FBBA"/>
    <w:rsid w:val="7D60B6DF"/>
    <w:rsid w:val="7D88E5F8"/>
    <w:rsid w:val="7D9315C1"/>
    <w:rsid w:val="7DB4B951"/>
    <w:rsid w:val="7DBF6115"/>
    <w:rsid w:val="7DC5D423"/>
    <w:rsid w:val="7DDED6C1"/>
    <w:rsid w:val="7E00E560"/>
    <w:rsid w:val="7E12727F"/>
    <w:rsid w:val="7E4E549C"/>
    <w:rsid w:val="7E7BA585"/>
    <w:rsid w:val="7E99C7F3"/>
    <w:rsid w:val="7EBAD719"/>
    <w:rsid w:val="7EC2F08B"/>
    <w:rsid w:val="7EDC55C0"/>
    <w:rsid w:val="7F5F53CC"/>
    <w:rsid w:val="7F87B19A"/>
    <w:rsid w:val="7FC78E0F"/>
    <w:rsid w:val="7FD96D4B"/>
    <w:rsid w:val="7FE976AD"/>
    <w:rsid w:val="7FF7E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1DC341"/>
  <w15:chartTrackingRefBased/>
  <w15:docId w15:val="{841562E2-0373-4FF6-8413-99FC609E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6D4"/>
  </w:style>
  <w:style w:type="paragraph" w:styleId="Heading1">
    <w:name w:val="heading 1"/>
    <w:basedOn w:val="Normal"/>
    <w:next w:val="Normal"/>
    <w:link w:val="Heading1Char"/>
    <w:uiPriority w:val="9"/>
    <w:qFormat/>
    <w:rsid w:val="00BF0F5C"/>
    <w:pPr>
      <w:keepNext/>
      <w:keepLines/>
      <w:spacing w:before="600" w:after="240" w:line="228" w:lineRule="auto"/>
      <w:outlineLvl w:val="0"/>
    </w:pPr>
    <w:rPr>
      <w:rFonts w:ascii="Franklin Gothic Demi Cond" w:eastAsia="Malgun Gothic" w:hAnsi="Franklin Gothic Demi Cond" w:cstheme="minorHAnsi"/>
      <w:bCs/>
      <w:caps/>
      <w:color w:val="50738A"/>
      <w:w w:val="105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986"/>
    <w:pPr>
      <w:keepNext/>
      <w:keepLines/>
      <w:spacing w:before="600" w:after="240" w:line="216" w:lineRule="auto"/>
      <w:outlineLvl w:val="1"/>
    </w:pPr>
    <w:rPr>
      <w:rFonts w:ascii="Franklin Gothic Demi Cond" w:eastAsiaTheme="majorEastAsia" w:hAnsi="Franklin Gothic Demi Cond" w:cstheme="minorHAnsi"/>
      <w:caps/>
      <w:color w:val="50738A" w:themeColor="accent2"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407"/>
    <w:pPr>
      <w:keepNext/>
      <w:keepLines/>
      <w:pBdr>
        <w:top w:val="single" w:sz="4" w:space="1" w:color="DCDCDC" w:themeColor="background2" w:themeShade="E6"/>
        <w:left w:val="single" w:sz="4" w:space="4" w:color="DCDCDC" w:themeColor="background2" w:themeShade="E6"/>
        <w:bottom w:val="single" w:sz="4" w:space="1" w:color="DCDCDC" w:themeColor="background2" w:themeShade="E6"/>
        <w:right w:val="single" w:sz="4" w:space="4" w:color="DCDCDC" w:themeColor="background2" w:themeShade="E6"/>
      </w:pBdr>
      <w:shd w:val="clear" w:color="auto" w:fill="F4F4F4" w:themeFill="background2"/>
      <w:spacing w:before="240" w:after="120"/>
      <w:ind w:left="86" w:right="86"/>
      <w:outlineLvl w:val="2"/>
    </w:pPr>
    <w:rPr>
      <w:rFonts w:asciiTheme="majorHAnsi" w:eastAsiaTheme="majorEastAsia" w:hAnsiTheme="majorHAnsi" w:cstheme="majorHAnsi"/>
      <w:bCs/>
      <w:color w:val="3D564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3459"/>
    <w:pPr>
      <w:keepNext/>
      <w:keepLines/>
      <w:spacing w:before="240" w:after="80"/>
      <w:outlineLvl w:val="3"/>
    </w:pPr>
    <w:rPr>
      <w:rFonts w:eastAsiaTheme="majorEastAsia" w:cstheme="minorHAnsi"/>
      <w:b/>
      <w:bCs/>
      <w:color w:val="2F353C" w:themeColor="text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3D11"/>
    <w:pPr>
      <w:keepNext/>
      <w:keepLines/>
      <w:pBdr>
        <w:top w:val="single" w:sz="2" w:space="1" w:color="FFFFFF" w:themeColor="background1"/>
        <w:left w:val="single" w:sz="24" w:space="4" w:color="50738A" w:themeColor="accent2"/>
        <w:bottom w:val="single" w:sz="2" w:space="1" w:color="FFFFFF" w:themeColor="background1"/>
      </w:pBdr>
      <w:spacing w:before="240" w:after="80" w:line="216" w:lineRule="auto"/>
      <w:ind w:left="173"/>
      <w:outlineLvl w:val="4"/>
    </w:pPr>
    <w:rPr>
      <w:rFonts w:eastAsiaTheme="majorEastAsia" w:cstheme="minorHAnsi"/>
      <w:color w:val="2F353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herTable">
    <w:name w:val="Maher Table"/>
    <w:basedOn w:val="GridTable4-Accent3"/>
    <w:uiPriority w:val="99"/>
    <w:rsid w:val="0037430A"/>
    <w:pPr>
      <w:jc w:val="center"/>
    </w:pPr>
    <w:tblPr/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4035" w:themeColor="accent1" w:themeShade="BF"/>
          <w:left w:val="single" w:sz="4" w:space="0" w:color="2D4035" w:themeColor="accent1" w:themeShade="BF"/>
          <w:bottom w:val="single" w:sz="4" w:space="0" w:color="2D4035" w:themeColor="accent1" w:themeShade="BF"/>
          <w:right w:val="single" w:sz="4" w:space="0" w:color="2D4035" w:themeColor="accent1" w:themeShade="BF"/>
          <w:insideH w:val="single" w:sz="4" w:space="0" w:color="2D4035" w:themeColor="accent1" w:themeShade="BF"/>
          <w:insideV w:val="single" w:sz="4" w:space="0" w:color="2D4035" w:themeColor="accent1" w:themeShade="BF"/>
          <w:tl2br w:val="nil"/>
          <w:tr2bl w:val="nil"/>
        </w:tcBorders>
        <w:shd w:val="clear" w:color="auto" w:fill="3D5648" w:themeFill="accent1"/>
      </w:tcPr>
    </w:tblStylePr>
    <w:tblStylePr w:type="lastRow">
      <w:rPr>
        <w:b/>
        <w:bCs/>
      </w:rPr>
      <w:tblPr/>
      <w:tcPr>
        <w:tcBorders>
          <w:top w:val="double" w:sz="4" w:space="0" w:color="B34D00" w:themeColor="accent3"/>
        </w:tcBorders>
      </w:tcPr>
    </w:tblStylePr>
    <w:tblStylePr w:type="firstCol">
      <w:rPr>
        <w:b/>
        <w:bCs/>
        <w:color w:val="4F5760" w:themeColor="accent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D9BC" w:themeFill="accent3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37430A"/>
    <w:pPr>
      <w:spacing w:after="0" w:line="240" w:lineRule="auto"/>
    </w:pPr>
    <w:tblPr>
      <w:tblStyleRowBandSize w:val="1"/>
      <w:tblStyleColBandSize w:val="1"/>
      <w:tblBorders>
        <w:top w:val="single" w:sz="4" w:space="0" w:color="FF8D38" w:themeColor="accent3" w:themeTint="99"/>
        <w:left w:val="single" w:sz="4" w:space="0" w:color="FF8D38" w:themeColor="accent3" w:themeTint="99"/>
        <w:bottom w:val="single" w:sz="4" w:space="0" w:color="FF8D38" w:themeColor="accent3" w:themeTint="99"/>
        <w:right w:val="single" w:sz="4" w:space="0" w:color="FF8D38" w:themeColor="accent3" w:themeTint="99"/>
        <w:insideH w:val="single" w:sz="4" w:space="0" w:color="FF8D38" w:themeColor="accent3" w:themeTint="99"/>
        <w:insideV w:val="single" w:sz="4" w:space="0" w:color="FF8D3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4D00" w:themeColor="accent3"/>
          <w:left w:val="single" w:sz="4" w:space="0" w:color="B34D00" w:themeColor="accent3"/>
          <w:bottom w:val="single" w:sz="4" w:space="0" w:color="B34D00" w:themeColor="accent3"/>
          <w:right w:val="single" w:sz="4" w:space="0" w:color="B34D00" w:themeColor="accent3"/>
          <w:insideH w:val="nil"/>
          <w:insideV w:val="nil"/>
        </w:tcBorders>
        <w:shd w:val="clear" w:color="auto" w:fill="B34D00" w:themeFill="accent3"/>
      </w:tcPr>
    </w:tblStylePr>
    <w:tblStylePr w:type="lastRow">
      <w:rPr>
        <w:b/>
        <w:bCs/>
      </w:rPr>
      <w:tblPr/>
      <w:tcPr>
        <w:tcBorders>
          <w:top w:val="double" w:sz="4" w:space="0" w:color="B34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C" w:themeFill="accent3" w:themeFillTint="33"/>
      </w:tcPr>
    </w:tblStylePr>
    <w:tblStylePr w:type="band1Horz">
      <w:tblPr/>
      <w:tcPr>
        <w:shd w:val="clear" w:color="auto" w:fill="FFD9BC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F0F5C"/>
    <w:rPr>
      <w:rFonts w:ascii="Franklin Gothic Demi Cond" w:eastAsia="Malgun Gothic" w:hAnsi="Franklin Gothic Demi Cond" w:cstheme="minorHAnsi"/>
      <w:bCs/>
      <w:caps/>
      <w:color w:val="50738A"/>
      <w:w w:val="105"/>
      <w:sz w:val="42"/>
      <w:szCs w:val="42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8A3D11"/>
    <w:pPr>
      <w:pBdr>
        <w:left w:val="single" w:sz="4" w:space="9" w:color="DCDCDC" w:themeColor="background2" w:themeShade="E6"/>
        <w:right w:val="single" w:sz="4" w:space="9" w:color="DCDCDC" w:themeColor="background2" w:themeShade="E6"/>
      </w:pBdr>
      <w:shd w:val="clear" w:color="auto" w:fill="336699" w:themeFill="accent5"/>
      <w:spacing w:before="120" w:after="360"/>
      <w:ind w:left="216" w:right="216"/>
    </w:pPr>
    <w:rPr>
      <w:color w:val="FFFFFF" w:themeColor="background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A3D11"/>
    <w:rPr>
      <w:rFonts w:asciiTheme="majorHAnsi" w:eastAsiaTheme="majorEastAsia" w:hAnsiTheme="majorHAnsi" w:cstheme="majorHAnsi"/>
      <w:bCs/>
      <w:color w:val="FFFFFF" w:themeColor="background1"/>
      <w:sz w:val="32"/>
      <w:szCs w:val="32"/>
      <w:shd w:val="clear" w:color="auto" w:fill="336699" w:themeFill="accent5"/>
    </w:rPr>
  </w:style>
  <w:style w:type="character" w:customStyle="1" w:styleId="Heading2Char">
    <w:name w:val="Heading 2 Char"/>
    <w:basedOn w:val="DefaultParagraphFont"/>
    <w:link w:val="Heading2"/>
    <w:uiPriority w:val="9"/>
    <w:rsid w:val="00864986"/>
    <w:rPr>
      <w:rFonts w:ascii="Franklin Gothic Demi Cond" w:eastAsiaTheme="majorEastAsia" w:hAnsi="Franklin Gothic Demi Cond" w:cstheme="minorHAnsi"/>
      <w:caps/>
      <w:color w:val="50738A" w:themeColor="accent2"/>
      <w:sz w:val="42"/>
      <w:szCs w:val="42"/>
    </w:rPr>
  </w:style>
  <w:style w:type="paragraph" w:styleId="Header">
    <w:name w:val="header"/>
    <w:basedOn w:val="Normal"/>
    <w:link w:val="HeaderChar"/>
    <w:uiPriority w:val="99"/>
    <w:unhideWhenUsed/>
    <w:qFormat/>
    <w:rsid w:val="00123DF0"/>
    <w:pPr>
      <w:pBdr>
        <w:bottom w:val="single" w:sz="8" w:space="4" w:color="50738A" w:themeColor="accent2"/>
      </w:pBdr>
      <w:tabs>
        <w:tab w:val="right" w:pos="9720"/>
      </w:tabs>
      <w:spacing w:after="240" w:line="240" w:lineRule="auto"/>
      <w:jc w:val="right"/>
    </w:pPr>
    <w:rPr>
      <w:rFonts w:asciiTheme="majorHAnsi" w:hAnsiTheme="majorHAnsi"/>
      <w:bCs/>
      <w:noProof/>
      <w:color w:val="B34D00" w:themeColor="accent3"/>
      <w:position w:val="-8"/>
    </w:rPr>
  </w:style>
  <w:style w:type="character" w:customStyle="1" w:styleId="HeaderChar">
    <w:name w:val="Header Char"/>
    <w:basedOn w:val="DefaultParagraphFont"/>
    <w:link w:val="Header"/>
    <w:uiPriority w:val="99"/>
    <w:rsid w:val="00123DF0"/>
    <w:rPr>
      <w:rFonts w:asciiTheme="majorHAnsi" w:hAnsiTheme="majorHAnsi"/>
      <w:bCs/>
      <w:noProof/>
      <w:color w:val="B34D00" w:themeColor="accent3"/>
      <w:position w:val="-8"/>
    </w:rPr>
  </w:style>
  <w:style w:type="paragraph" w:styleId="Footer">
    <w:name w:val="footer"/>
    <w:basedOn w:val="Normal"/>
    <w:link w:val="FooterChar"/>
    <w:uiPriority w:val="99"/>
    <w:unhideWhenUsed/>
    <w:qFormat/>
    <w:rsid w:val="008C55FF"/>
    <w:pPr>
      <w:pBdr>
        <w:top w:val="single" w:sz="48" w:space="20" w:color="283945" w:themeColor="accent2" w:themeShade="80"/>
        <w:left w:val="single" w:sz="4" w:space="20" w:color="50738A" w:themeColor="accent2"/>
        <w:bottom w:val="single" w:sz="4" w:space="20" w:color="50738A" w:themeColor="accent2"/>
        <w:right w:val="single" w:sz="4" w:space="20" w:color="50738A" w:themeColor="accent2"/>
      </w:pBdr>
      <w:shd w:val="clear" w:color="auto" w:fill="50738A" w:themeFill="accent2"/>
      <w:tabs>
        <w:tab w:val="right" w:pos="8280"/>
        <w:tab w:val="center" w:pos="8820"/>
        <w:tab w:val="right" w:pos="9720"/>
      </w:tabs>
      <w:spacing w:before="240" w:after="0" w:line="240" w:lineRule="auto"/>
    </w:pPr>
    <w:rPr>
      <w:rFonts w:asciiTheme="majorHAnsi" w:hAnsiTheme="majorHAnsi" w:cstheme="majorHAnsi"/>
      <w:noProof/>
      <w:color w:val="FFFFFF" w:themeColor="background1"/>
      <w:sz w:val="20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C55FF"/>
    <w:rPr>
      <w:rFonts w:asciiTheme="majorHAnsi" w:hAnsiTheme="majorHAnsi" w:cstheme="majorHAnsi"/>
      <w:noProof/>
      <w:color w:val="FFFFFF" w:themeColor="background1"/>
      <w:sz w:val="20"/>
      <w:szCs w:val="21"/>
      <w:shd w:val="clear" w:color="auto" w:fill="50738A" w:themeFill="accent2"/>
    </w:rPr>
  </w:style>
  <w:style w:type="character" w:styleId="Hyperlink">
    <w:name w:val="Hyperlink"/>
    <w:basedOn w:val="DefaultParagraphFont"/>
    <w:uiPriority w:val="99"/>
    <w:unhideWhenUsed/>
    <w:qFormat/>
    <w:rsid w:val="004E5E26"/>
    <w:rPr>
      <w:color w:val="23406A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E5E2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243459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6069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80407"/>
    <w:rPr>
      <w:rFonts w:asciiTheme="majorHAnsi" w:eastAsiaTheme="majorEastAsia" w:hAnsiTheme="majorHAnsi" w:cstheme="majorHAnsi"/>
      <w:bCs/>
      <w:color w:val="3D5648" w:themeColor="accent1"/>
      <w:sz w:val="26"/>
      <w:szCs w:val="26"/>
      <w:shd w:val="clear" w:color="auto" w:fill="F4F4F4" w:themeFill="background2"/>
    </w:rPr>
  </w:style>
  <w:style w:type="character" w:customStyle="1" w:styleId="Heading4Char">
    <w:name w:val="Heading 4 Char"/>
    <w:basedOn w:val="DefaultParagraphFont"/>
    <w:link w:val="Heading4"/>
    <w:uiPriority w:val="9"/>
    <w:rsid w:val="00243459"/>
    <w:rPr>
      <w:rFonts w:eastAsiaTheme="majorEastAsia" w:cstheme="minorHAnsi"/>
      <w:b/>
      <w:bCs/>
      <w:color w:val="2F353C" w:themeColor="text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6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4059"/>
    <w:rPr>
      <w:color w:val="1F334B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4007A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3D11"/>
    <w:rPr>
      <w:rFonts w:eastAsiaTheme="majorEastAsia" w:cstheme="minorHAnsi"/>
      <w:color w:val="2F353C" w:themeColor="text2"/>
      <w:sz w:val="24"/>
      <w:szCs w:val="24"/>
    </w:rPr>
  </w:style>
  <w:style w:type="paragraph" w:customStyle="1" w:styleId="IntroParagraph">
    <w:name w:val="Intro Paragraph"/>
    <w:basedOn w:val="Normal"/>
    <w:link w:val="IntroParagraphChar"/>
    <w:uiPriority w:val="11"/>
    <w:qFormat/>
    <w:rsid w:val="00690BBD"/>
    <w:pPr>
      <w:numPr>
        <w:ilvl w:val="1"/>
      </w:numPr>
      <w:spacing w:after="480"/>
      <w:ind w:left="720" w:right="360"/>
    </w:pPr>
    <w:rPr>
      <w:rFonts w:eastAsia="Times New Roman" w:cstheme="minorHAnsi"/>
      <w:i/>
      <w:iCs/>
      <w:color w:val="4F5760" w:themeColor="accent4"/>
      <w:spacing w:val="10"/>
      <w:sz w:val="26"/>
      <w:szCs w:val="26"/>
    </w:rPr>
  </w:style>
  <w:style w:type="paragraph" w:customStyle="1" w:styleId="Callout1">
    <w:name w:val="Callout 1"/>
    <w:basedOn w:val="Normal"/>
    <w:link w:val="Callout1Char"/>
    <w:uiPriority w:val="12"/>
    <w:qFormat/>
    <w:rsid w:val="008C55FF"/>
    <w:pPr>
      <w:pBdr>
        <w:top w:val="single" w:sz="48" w:space="10" w:color="DCDCDC" w:themeColor="background2" w:themeShade="E6"/>
        <w:left w:val="single" w:sz="8" w:space="10" w:color="50738A" w:themeColor="accent2"/>
        <w:bottom w:val="single" w:sz="24" w:space="10" w:color="DCDCDC" w:themeColor="background2" w:themeShade="E6"/>
        <w:right w:val="single" w:sz="8" w:space="10" w:color="50738A" w:themeColor="accent2"/>
      </w:pBdr>
      <w:shd w:val="clear" w:color="auto" w:fill="50738A" w:themeFill="accent2"/>
      <w:spacing w:before="600" w:after="600"/>
      <w:ind w:left="936" w:right="936"/>
    </w:pPr>
    <w:rPr>
      <w:color w:val="FFFFFF" w:themeColor="background1"/>
      <w:sz w:val="25"/>
      <w:szCs w:val="25"/>
    </w:rPr>
  </w:style>
  <w:style w:type="character" w:customStyle="1" w:styleId="IntroParagraphChar">
    <w:name w:val="Intro Paragraph Char"/>
    <w:basedOn w:val="SubtitleChar"/>
    <w:link w:val="IntroParagraph"/>
    <w:uiPriority w:val="11"/>
    <w:rsid w:val="00690BBD"/>
    <w:rPr>
      <w:rFonts w:asciiTheme="majorHAnsi" w:eastAsia="Times New Roman" w:hAnsiTheme="majorHAnsi" w:cstheme="minorHAnsi"/>
      <w:bCs w:val="0"/>
      <w:i/>
      <w:iCs/>
      <w:color w:val="4F5760" w:themeColor="accent4"/>
      <w:spacing w:val="10"/>
      <w:sz w:val="26"/>
      <w:szCs w:val="26"/>
      <w:shd w:val="clear" w:color="auto" w:fill="336699" w:themeFill="accent5"/>
    </w:rPr>
  </w:style>
  <w:style w:type="paragraph" w:customStyle="1" w:styleId="Callout3">
    <w:name w:val="Callout 3"/>
    <w:basedOn w:val="Callout1"/>
    <w:link w:val="Callout3Char"/>
    <w:uiPriority w:val="12"/>
    <w:qFormat/>
    <w:rsid w:val="00B656D4"/>
    <w:pPr>
      <w:pBdr>
        <w:top w:val="single" w:sz="4" w:space="10" w:color="4F5760" w:themeColor="accent4"/>
        <w:left w:val="single" w:sz="36" w:space="10" w:color="2F353C" w:themeColor="text2"/>
        <w:bottom w:val="single" w:sz="4" w:space="10" w:color="4F5760" w:themeColor="accent4"/>
        <w:right w:val="single" w:sz="36" w:space="10" w:color="2F353C" w:themeColor="text2"/>
      </w:pBdr>
      <w:shd w:val="clear" w:color="auto" w:fill="4F5760" w:themeFill="accent4"/>
      <w:spacing w:before="480" w:after="480"/>
    </w:pPr>
    <w:rPr>
      <w:rFonts w:asciiTheme="majorHAnsi" w:hAnsiTheme="majorHAnsi" w:cstheme="majorHAnsi"/>
      <w:sz w:val="24"/>
      <w:szCs w:val="24"/>
    </w:rPr>
  </w:style>
  <w:style w:type="character" w:customStyle="1" w:styleId="Callout1Char">
    <w:name w:val="Callout 1 Char"/>
    <w:basedOn w:val="DefaultParagraphFont"/>
    <w:link w:val="Callout1"/>
    <w:uiPriority w:val="12"/>
    <w:rsid w:val="008C55FF"/>
    <w:rPr>
      <w:color w:val="FFFFFF" w:themeColor="background1"/>
      <w:sz w:val="25"/>
      <w:szCs w:val="25"/>
      <w:shd w:val="clear" w:color="auto" w:fill="50738A" w:themeFill="accent2"/>
    </w:rPr>
  </w:style>
  <w:style w:type="paragraph" w:customStyle="1" w:styleId="NumberedList">
    <w:name w:val="Numbered List"/>
    <w:basedOn w:val="ListParagraph"/>
    <w:link w:val="NumberedListChar"/>
    <w:uiPriority w:val="2"/>
    <w:qFormat/>
    <w:rsid w:val="00243459"/>
    <w:pPr>
      <w:numPr>
        <w:numId w:val="2"/>
      </w:numPr>
    </w:pPr>
  </w:style>
  <w:style w:type="character" w:customStyle="1" w:styleId="Callout3Char">
    <w:name w:val="Callout 3 Char"/>
    <w:basedOn w:val="Callout1Char"/>
    <w:link w:val="Callout3"/>
    <w:uiPriority w:val="12"/>
    <w:rsid w:val="00B656D4"/>
    <w:rPr>
      <w:rFonts w:asciiTheme="majorHAnsi" w:hAnsiTheme="majorHAnsi" w:cstheme="majorHAnsi"/>
      <w:color w:val="FFFFFF" w:themeColor="background1"/>
      <w:sz w:val="24"/>
      <w:szCs w:val="24"/>
      <w:shd w:val="clear" w:color="auto" w:fill="4F5760" w:themeFill="accent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3459"/>
  </w:style>
  <w:style w:type="character" w:customStyle="1" w:styleId="NumberedListChar">
    <w:name w:val="Numbered List Char"/>
    <w:basedOn w:val="ListParagraphChar"/>
    <w:link w:val="NumberedList"/>
    <w:uiPriority w:val="2"/>
    <w:rsid w:val="00243459"/>
  </w:style>
  <w:style w:type="character" w:styleId="PageNumber">
    <w:name w:val="page number"/>
    <w:basedOn w:val="DefaultParagraphFont"/>
    <w:uiPriority w:val="99"/>
    <w:qFormat/>
    <w:rsid w:val="002B66D2"/>
    <w:rPr>
      <w:rFonts w:asciiTheme="minorHAnsi" w:hAnsiTheme="minorHAnsi" w:cstheme="minorHAnsi"/>
      <w:b/>
      <w:bCs/>
      <w:sz w:val="22"/>
      <w:szCs w:val="22"/>
    </w:rPr>
  </w:style>
  <w:style w:type="paragraph" w:customStyle="1" w:styleId="Callout2">
    <w:name w:val="Callout 2"/>
    <w:link w:val="Callout2Char"/>
    <w:uiPriority w:val="12"/>
    <w:qFormat/>
    <w:rsid w:val="00984315"/>
    <w:pPr>
      <w:pBdr>
        <w:top w:val="single" w:sz="24" w:space="10" w:color="3D5648" w:themeColor="accent1"/>
        <w:left w:val="single" w:sz="24" w:space="10" w:color="3D5648" w:themeColor="accent1"/>
        <w:bottom w:val="single" w:sz="24" w:space="10" w:color="3D5648" w:themeColor="accent1"/>
        <w:right w:val="single" w:sz="24" w:space="10" w:color="3D5648" w:themeColor="accent1"/>
      </w:pBdr>
      <w:shd w:val="clear" w:color="auto" w:fill="3D5648" w:themeFill="accent1"/>
      <w:spacing w:before="480" w:after="480"/>
      <w:ind w:left="936" w:right="936"/>
    </w:pPr>
    <w:rPr>
      <w:rFonts w:ascii="Franklin Gothic Demi Cond" w:hAnsi="Franklin Gothic Demi Cond"/>
      <w:color w:val="FFFFFF" w:themeColor="background1"/>
      <w:w w:val="105"/>
      <w:sz w:val="28"/>
      <w:szCs w:val="28"/>
    </w:rPr>
  </w:style>
  <w:style w:type="character" w:customStyle="1" w:styleId="Callout2Char">
    <w:name w:val="Callout 2 Char"/>
    <w:basedOn w:val="Callout1Char"/>
    <w:link w:val="Callout2"/>
    <w:uiPriority w:val="12"/>
    <w:rsid w:val="00984315"/>
    <w:rPr>
      <w:rFonts w:ascii="Franklin Gothic Demi Cond" w:hAnsi="Franklin Gothic Demi Cond"/>
      <w:color w:val="FFFFFF" w:themeColor="background1"/>
      <w:w w:val="105"/>
      <w:sz w:val="28"/>
      <w:szCs w:val="28"/>
      <w:shd w:val="clear" w:color="auto" w:fill="3D5648" w:themeFill="accent1"/>
    </w:rPr>
  </w:style>
  <w:style w:type="character" w:customStyle="1" w:styleId="normaltextrun">
    <w:name w:val="normaltextrun"/>
    <w:basedOn w:val="DefaultParagraphFont"/>
    <w:rsid w:val="00B4791C"/>
  </w:style>
  <w:style w:type="character" w:styleId="SubtleEmphasis">
    <w:name w:val="Subtle Emphasis"/>
    <w:basedOn w:val="DefaultParagraphFont"/>
    <w:uiPriority w:val="19"/>
    <w:qFormat/>
    <w:rsid w:val="00B4791C"/>
    <w:rPr>
      <w:i/>
      <w:iCs/>
      <w:color w:val="2E4A5C" w:themeColor="text1" w:themeTint="BF"/>
    </w:rPr>
  </w:style>
  <w:style w:type="paragraph" w:customStyle="1" w:styleId="element">
    <w:name w:val="element"/>
    <w:basedOn w:val="Normal"/>
    <w:qFormat/>
    <w:rsid w:val="00FE1E29"/>
    <w:pPr>
      <w:pBdr>
        <w:top w:val="double" w:sz="4" w:space="1" w:color="264C72" w:themeColor="accent5" w:themeShade="BF"/>
        <w:bottom w:val="double" w:sz="4" w:space="1" w:color="264C72" w:themeColor="accent5" w:themeShade="BF"/>
      </w:pBdr>
      <w:spacing w:before="480"/>
      <w:jc w:val="center"/>
    </w:pPr>
    <w:rPr>
      <w:b/>
      <w:bCs/>
      <w:color w:val="336699" w:themeColor="accent5"/>
    </w:rPr>
  </w:style>
  <w:style w:type="table" w:styleId="TableGrid">
    <w:name w:val="Table Grid"/>
    <w:basedOn w:val="TableNormal"/>
    <w:uiPriority w:val="39"/>
    <w:rsid w:val="0002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E5735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D44FA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072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2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72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7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2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261"/>
    <w:rPr>
      <w:vertAlign w:val="superscript"/>
    </w:rPr>
  </w:style>
  <w:style w:type="table" w:styleId="GridTable5Dark-Accent2">
    <w:name w:val="Grid Table 5 Dark Accent 2"/>
    <w:basedOn w:val="TableNormal"/>
    <w:uiPriority w:val="50"/>
    <w:rsid w:val="00840A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3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38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38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38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38A" w:themeFill="accent2"/>
      </w:tcPr>
    </w:tblStylePr>
    <w:tblStylePr w:type="band1Vert">
      <w:tblPr/>
      <w:tcPr>
        <w:shd w:val="clear" w:color="auto" w:fill="B4C7D4" w:themeFill="accent2" w:themeFillTint="66"/>
      </w:tcPr>
    </w:tblStylePr>
    <w:tblStylePr w:type="band1Horz">
      <w:tblPr/>
      <w:tcPr>
        <w:shd w:val="clear" w:color="auto" w:fill="B4C7D4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78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A - SAESSI">
      <a:dk1>
        <a:srgbClr val="05080A"/>
      </a:dk1>
      <a:lt1>
        <a:sysClr val="window" lastClr="FFFFFF"/>
      </a:lt1>
      <a:dk2>
        <a:srgbClr val="2F353C"/>
      </a:dk2>
      <a:lt2>
        <a:srgbClr val="F4F4F4"/>
      </a:lt2>
      <a:accent1>
        <a:srgbClr val="3D5648"/>
      </a:accent1>
      <a:accent2>
        <a:srgbClr val="50738A"/>
      </a:accent2>
      <a:accent3>
        <a:srgbClr val="B34D00"/>
      </a:accent3>
      <a:accent4>
        <a:srgbClr val="4F5760"/>
      </a:accent4>
      <a:accent5>
        <a:srgbClr val="336699"/>
      </a:accent5>
      <a:accent6>
        <a:srgbClr val="B8E986"/>
      </a:accent6>
      <a:hlink>
        <a:srgbClr val="23406A"/>
      </a:hlink>
      <a:folHlink>
        <a:srgbClr val="1F334B"/>
      </a:folHlink>
    </a:clrScheme>
    <a:fontScheme name="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850F678F61140A7B9C38138F609CC" ma:contentTypeVersion="31" ma:contentTypeDescription="Create a new document." ma:contentTypeScope="" ma:versionID="f64475f42cba5b89c0466517036a0eba">
  <xsd:schema xmlns:xsd="http://www.w3.org/2001/XMLSchema" xmlns:xs="http://www.w3.org/2001/XMLSchema" xmlns:p="http://schemas.microsoft.com/office/2006/metadata/properties" xmlns:ns2="bdfd28cc-f485-46e8-bcf6-b555ff9859c5" xmlns:ns3="567f88b7-e539-4125-a6bf-9f5c9d0b8eb9" targetNamespace="http://schemas.microsoft.com/office/2006/metadata/properties" ma:root="true" ma:fieldsID="baec43198aca4fc877d97fd1ac57ab12" ns2:_="" ns3:_="">
    <xsd:import namespace="bdfd28cc-f485-46e8-bcf6-b555ff9859c5"/>
    <xsd:import namespace="567f88b7-e539-4125-a6bf-9f5c9d0b8e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d28cc-f485-46e8-bcf6-b555ff985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f88b7-e539-4125-a6bf-9f5c9d0b8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description="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description="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description="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BD4EA-2F8A-4E48-AE55-2F308D25D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D7ED2-B03C-424C-B951-EA2A3B4A7F94}"/>
</file>

<file path=customXml/itemProps3.xml><?xml version="1.0" encoding="utf-8"?>
<ds:datastoreItem xmlns:ds="http://schemas.openxmlformats.org/officeDocument/2006/customXml" ds:itemID="{B62D8B38-38AA-4FE9-8513-2E30F83DA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02B1F8-1A96-4440-AB0E-83A57D362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6469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of Effective Apprenticeship Expansion</vt:lpstr>
    </vt:vector>
  </TitlesOfParts>
  <Company>Office of Apprenticeship</Company>
  <LinksUpToDate>false</LinksUpToDate>
  <CharactersWithSpaces>7484</CharactersWithSpaces>
  <SharedDoc>false</SharedDoc>
  <HLinks>
    <vt:vector size="12" baseType="variant"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mailto:ctr_lrosendale@air.org</vt:lpwstr>
      </vt:variant>
      <vt:variant>
        <vt:lpwstr/>
      </vt:variant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mailto:jquick@air.org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Effective Apprenticeship Expansion</dc:title>
  <dc:subject>Apprenticeship Expansion Resiliency Planning</dc:subject>
  <dc:creator>Rosendale, Lisa (Contractor)</dc:creator>
  <cp:keywords>elements, effective, apprenticeship, expansion, resiliency, planning</cp:keywords>
  <dc:description/>
  <cp:lastModifiedBy>Noelle</cp:lastModifiedBy>
  <cp:revision>2</cp:revision>
  <cp:lastPrinted>2020-07-22T04:55:00Z</cp:lastPrinted>
  <dcterms:created xsi:type="dcterms:W3CDTF">2021-12-02T14:59:00Z</dcterms:created>
  <dcterms:modified xsi:type="dcterms:W3CDTF">2021-12-02T14:59:00Z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0x0101003E7850F678F61140A7B9C38138F609CC</vt:lpwstr>
  </property>
</Properties>
</file>