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F3" w:rsidRPr="00000BF8" w:rsidRDefault="00000BF8" w:rsidP="00912E52">
      <w:pPr>
        <w:rPr>
          <w:sz w:val="36"/>
          <w:szCs w:val="22"/>
        </w:rPr>
      </w:pPr>
      <w:bookmarkStart w:id="0" w:name="_GoBack"/>
      <w:bookmarkEnd w:id="0"/>
      <w:r>
        <w:rPr>
          <w:noProof/>
          <w:sz w:val="4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-333375</wp:posOffset>
            </wp:positionV>
            <wp:extent cx="1527175" cy="1017905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000BF8">
        <w:rPr>
          <w:rFonts w:ascii="Arial" w:hAnsi="Arial" w:cs="Arial"/>
          <w:b/>
          <w:sz w:val="56"/>
          <w:szCs w:val="36"/>
        </w:rPr>
        <w:t>Storytelling Resources</w:t>
      </w:r>
    </w:p>
    <w:p w:rsidR="008F4E21" w:rsidRDefault="00000BF8" w:rsidP="008F4E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23495</wp:posOffset>
                </wp:positionV>
                <wp:extent cx="3919220" cy="25400"/>
                <wp:effectExtent l="0" t="0" r="2413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922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.85pt" to="316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FC75BD">
        <w:rPr>
          <w:rFonts w:ascii="Arial" w:hAnsi="Arial" w:cs="Arial"/>
          <w:b/>
          <w:sz w:val="36"/>
          <w:szCs w:val="36"/>
        </w:rPr>
        <w:tab/>
      </w:r>
      <w:r w:rsidR="00FC75BD">
        <w:rPr>
          <w:rFonts w:ascii="Arial" w:hAnsi="Arial" w:cs="Arial"/>
          <w:b/>
          <w:sz w:val="36"/>
          <w:szCs w:val="36"/>
        </w:rPr>
        <w:tab/>
      </w:r>
      <w:r w:rsidR="00FC75BD">
        <w:rPr>
          <w:rFonts w:ascii="Arial" w:hAnsi="Arial" w:cs="Arial"/>
          <w:b/>
          <w:sz w:val="36"/>
          <w:szCs w:val="36"/>
        </w:rPr>
        <w:tab/>
      </w:r>
      <w:r w:rsidR="00FC75BD">
        <w:rPr>
          <w:rFonts w:ascii="Arial" w:hAnsi="Arial" w:cs="Arial"/>
          <w:b/>
          <w:sz w:val="36"/>
          <w:szCs w:val="36"/>
        </w:rPr>
        <w:tab/>
      </w:r>
      <w:r w:rsidR="00FC75BD">
        <w:rPr>
          <w:rFonts w:ascii="Arial" w:hAnsi="Arial" w:cs="Arial"/>
          <w:b/>
          <w:sz w:val="36"/>
          <w:szCs w:val="36"/>
        </w:rPr>
        <w:tab/>
      </w:r>
      <w:r w:rsidR="00FC75BD">
        <w:rPr>
          <w:rFonts w:ascii="Arial" w:hAnsi="Arial" w:cs="Arial"/>
          <w:b/>
          <w:sz w:val="36"/>
          <w:szCs w:val="36"/>
        </w:rPr>
        <w:tab/>
      </w:r>
      <w:r w:rsidR="00FC75BD">
        <w:rPr>
          <w:rFonts w:ascii="Arial" w:hAnsi="Arial" w:cs="Arial"/>
          <w:b/>
          <w:sz w:val="36"/>
          <w:szCs w:val="36"/>
        </w:rPr>
        <w:tab/>
      </w:r>
      <w:r w:rsidR="00FC75BD">
        <w:rPr>
          <w:rFonts w:ascii="Arial" w:hAnsi="Arial" w:cs="Arial"/>
          <w:b/>
          <w:sz w:val="36"/>
          <w:szCs w:val="36"/>
        </w:rPr>
        <w:tab/>
      </w:r>
      <w:r w:rsidR="00FC75BD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:rsidR="0093399C" w:rsidRDefault="0093399C" w:rsidP="00FC75BD"/>
    <w:p w:rsidR="002D6BE6" w:rsidRDefault="002D6BE6" w:rsidP="002D6BE6">
      <w:r w:rsidRPr="002D6BE6">
        <w:rPr>
          <w:b/>
        </w:rPr>
        <w:t>Stories Worth Telling – A Guide to Strategic and Sustainable Nonprofit Storytelling</w:t>
      </w:r>
      <w:r>
        <w:t xml:space="preserve"> (</w:t>
      </w:r>
      <w:hyperlink r:id="rId9" w:history="1">
        <w:r w:rsidRPr="005163FD">
          <w:rPr>
            <w:rStyle w:val="Hyperlink"/>
          </w:rPr>
          <w:t>https://meyerfoundation.org/sites/default/files/files/SWT-Whitepaper-FINAL.pdf</w:t>
        </w:r>
      </w:hyperlink>
      <w:r>
        <w:t xml:space="preserve">) – Developed by Georgetown University with the support of the Meyer Foundation, this </w:t>
      </w:r>
      <w:r w:rsidR="00D33062">
        <w:t xml:space="preserve">62-page guide is the culmination of an </w:t>
      </w:r>
      <w:proofErr w:type="spellStart"/>
      <w:r w:rsidR="00D33062">
        <w:t>intiative</w:t>
      </w:r>
      <w:proofErr w:type="spellEnd"/>
      <w:r w:rsidR="00D33062">
        <w:t xml:space="preserve"> </w:t>
      </w:r>
      <w:proofErr w:type="spellStart"/>
      <w:r w:rsidR="00D33062">
        <w:t>desigined</w:t>
      </w:r>
      <w:proofErr w:type="spellEnd"/>
      <w:r w:rsidR="00D33062">
        <w:t xml:space="preserve"> to </w:t>
      </w:r>
      <w:r>
        <w:t>help small nonprofits understand the basics of storytelling and how to create systems within their organizations that will produce better stories.</w:t>
      </w:r>
    </w:p>
    <w:p w:rsidR="00440459" w:rsidRDefault="00440459" w:rsidP="001370A2">
      <w:r w:rsidRPr="002D6BE6">
        <w:rPr>
          <w:b/>
        </w:rPr>
        <w:t>Storytelling for Nonprofits - How to Present Stories That Attract Donors, Win Support, and Raise Money</w:t>
      </w:r>
      <w:r>
        <w:t xml:space="preserve"> (</w:t>
      </w:r>
      <w:hyperlink r:id="rId10" w:history="1">
        <w:r w:rsidRPr="00A41548">
          <w:rPr>
            <w:rStyle w:val="Hyperlink"/>
          </w:rPr>
          <w:t>http://www.fundraising123.org/files/NFG-Storytelling-Guide.pdf</w:t>
        </w:r>
      </w:hyperlink>
      <w:r>
        <w:t xml:space="preserve"> ) </w:t>
      </w:r>
      <w:r w:rsidR="009949F9">
        <w:t>- This 25-</w:t>
      </w:r>
      <w:r w:rsidR="009949F9" w:rsidRPr="002D6BE6">
        <w:rPr>
          <w:b/>
          <w:noProof/>
        </w:rPr>
        <mc:AlternateContent>
          <mc:Choice Requires="wps">
            <w:drawing>
              <wp:anchor distT="0" distB="0" distL="91440" distR="91440" simplePos="0" relativeHeight="251661824" behindDoc="0" locked="0" layoutInCell="1" allowOverlap="1" wp14:anchorId="4C3DBAF3" wp14:editId="7739D30B">
                <wp:simplePos x="0" y="0"/>
                <wp:positionH relativeFrom="margin">
                  <wp:posOffset>3322955</wp:posOffset>
                </wp:positionH>
                <wp:positionV relativeFrom="line">
                  <wp:posOffset>220980</wp:posOffset>
                </wp:positionV>
                <wp:extent cx="2411730" cy="4026535"/>
                <wp:effectExtent l="0" t="0" r="762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1730" cy="402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68E1" w:rsidRPr="00B82907" w:rsidRDefault="00B82907" w:rsidP="00830040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after="0" w:line="300" w:lineRule="auto"/>
                              <w:rPr>
                                <w:rFonts w:eastAsia="Calibri"/>
                                <w:color w:val="4F81BD"/>
                                <w:sz w:val="21"/>
                              </w:rPr>
                            </w:pPr>
                            <w:r>
                              <w:rPr>
                                <w:color w:val="4F81BD"/>
                                <w:sz w:val="24"/>
                              </w:rPr>
                              <w:t xml:space="preserve">Whether you are recruiting program participants, engaging employers, or seeking private support </w:t>
                            </w:r>
                            <w:r w:rsidR="009949F9">
                              <w:rPr>
                                <w:color w:val="4F81BD"/>
                                <w:sz w:val="24"/>
                              </w:rPr>
                              <w:t>to sustain your efforts,</w:t>
                            </w:r>
                            <w:r>
                              <w:rPr>
                                <w:color w:val="4F81BD"/>
                                <w:sz w:val="24"/>
                              </w:rPr>
                              <w:t xml:space="preserve"> storytelling needs to be an essential element of your communication strategies.  These </w:t>
                            </w:r>
                            <w:proofErr w:type="spellStart"/>
                            <w:r>
                              <w:rPr>
                                <w:color w:val="4F81BD"/>
                                <w:sz w:val="24"/>
                              </w:rPr>
                              <w:t>resouces</w:t>
                            </w:r>
                            <w:proofErr w:type="spellEnd"/>
                            <w:r>
                              <w:rPr>
                                <w:color w:val="4F81BD"/>
                                <w:sz w:val="24"/>
                              </w:rPr>
                              <w:t xml:space="preserve"> are intended to supplement the content provided in the webinar, </w:t>
                            </w:r>
                            <w:r>
                              <w:rPr>
                                <w:b/>
                                <w:color w:val="4F81BD"/>
                                <w:sz w:val="24"/>
                              </w:rPr>
                              <w:t xml:space="preserve">Telling Your Story, </w:t>
                            </w:r>
                            <w:r>
                              <w:rPr>
                                <w:color w:val="4F81BD"/>
                                <w:sz w:val="24"/>
                              </w:rPr>
                              <w:t xml:space="preserve">which was delivered on </w:t>
                            </w:r>
                            <w:proofErr w:type="spellStart"/>
                            <w:r>
                              <w:rPr>
                                <w:color w:val="4F81BD"/>
                                <w:sz w:val="24"/>
                              </w:rPr>
                              <w:t>WorkforceGPS</w:t>
                            </w:r>
                            <w:proofErr w:type="spellEnd"/>
                            <w:r>
                              <w:rPr>
                                <w:color w:val="4F81BD"/>
                                <w:sz w:val="24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color w:val="4F81BD"/>
                                <w:sz w:val="24"/>
                              </w:rPr>
                              <w:t>Ocotober</w:t>
                            </w:r>
                            <w:proofErr w:type="spellEnd"/>
                            <w:r>
                              <w:rPr>
                                <w:color w:val="4F81BD"/>
                                <w:sz w:val="24"/>
                              </w:rPr>
                              <w:t xml:space="preserve"> 5, 2017.</w:t>
                            </w:r>
                            <w:r w:rsidR="00830040">
                              <w:rPr>
                                <w:color w:val="4F81BD"/>
                                <w:sz w:val="24"/>
                              </w:rPr>
                              <w:t xml:space="preserve">  The curat</w:t>
                            </w:r>
                            <w:r w:rsidR="003667B7">
                              <w:rPr>
                                <w:color w:val="4F81BD"/>
                                <w:sz w:val="24"/>
                              </w:rPr>
                              <w:t>e</w:t>
                            </w:r>
                            <w:r w:rsidR="00830040">
                              <w:rPr>
                                <w:color w:val="4F81BD"/>
                                <w:sz w:val="24"/>
                              </w:rPr>
                              <w:t>d links offer tips on storytelling that can help you make an emotional connection to your audience and win public support for the work that you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65pt;margin-top:17.4pt;width:189.9pt;height:317.05pt;z-index:25166182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" filled="f" stroked="f" strokeweight=".5pt">
                <v:path arrowok="t"/>
                <v:textbox style="mso-fit-shape-to-text:t" inset="0,7.2pt,0,7.2pt">
                  <w:txbxContent>
                    <w:p w:rsidR="008368E1" w:rsidRPr="00B82907" w:rsidRDefault="00B82907" w:rsidP="00830040">
                      <w:pPr>
                        <w:pStyle w:val="Quote"/>
                        <w:pBdr>
                          <w:top w:val="single" w:sz="48" w:space="8" w:color="4F81BD"/>
                          <w:bottom w:val="single" w:sz="48" w:space="8" w:color="4F81BD"/>
                        </w:pBdr>
                        <w:spacing w:after="0" w:line="300" w:lineRule="auto"/>
                        <w:rPr>
                          <w:rFonts w:eastAsia="Calibri"/>
                          <w:color w:val="4F81BD"/>
                          <w:sz w:val="21"/>
                        </w:rPr>
                      </w:pPr>
                      <w:r>
                        <w:rPr>
                          <w:color w:val="4F81BD"/>
                          <w:sz w:val="24"/>
                        </w:rPr>
                        <w:t xml:space="preserve">Whether you are recruiting program participants, engaging employers, or seeking private support </w:t>
                      </w:r>
                      <w:r w:rsidR="009949F9">
                        <w:rPr>
                          <w:color w:val="4F81BD"/>
                          <w:sz w:val="24"/>
                        </w:rPr>
                        <w:t>to sustain your efforts,</w:t>
                      </w:r>
                      <w:r>
                        <w:rPr>
                          <w:color w:val="4F81BD"/>
                          <w:sz w:val="24"/>
                        </w:rPr>
                        <w:t xml:space="preserve"> storytelling needs to be an essential element of your communication strategies.  These </w:t>
                      </w:r>
                      <w:proofErr w:type="spellStart"/>
                      <w:r>
                        <w:rPr>
                          <w:color w:val="4F81BD"/>
                          <w:sz w:val="24"/>
                        </w:rPr>
                        <w:t>resouces</w:t>
                      </w:r>
                      <w:proofErr w:type="spellEnd"/>
                      <w:r>
                        <w:rPr>
                          <w:color w:val="4F81BD"/>
                          <w:sz w:val="24"/>
                        </w:rPr>
                        <w:t xml:space="preserve"> are intended to supplement the content provided in the webinar, </w:t>
                      </w:r>
                      <w:r>
                        <w:rPr>
                          <w:b/>
                          <w:color w:val="4F81BD"/>
                          <w:sz w:val="24"/>
                        </w:rPr>
                        <w:t xml:space="preserve">Telling Your Story, </w:t>
                      </w:r>
                      <w:r>
                        <w:rPr>
                          <w:color w:val="4F81BD"/>
                          <w:sz w:val="24"/>
                        </w:rPr>
                        <w:t xml:space="preserve">which was delivered on </w:t>
                      </w:r>
                      <w:proofErr w:type="spellStart"/>
                      <w:r>
                        <w:rPr>
                          <w:color w:val="4F81BD"/>
                          <w:sz w:val="24"/>
                        </w:rPr>
                        <w:t>WorkforceGPS</w:t>
                      </w:r>
                      <w:proofErr w:type="spellEnd"/>
                      <w:r>
                        <w:rPr>
                          <w:color w:val="4F81BD"/>
                          <w:sz w:val="24"/>
                        </w:rPr>
                        <w:t xml:space="preserve"> on </w:t>
                      </w:r>
                      <w:proofErr w:type="spellStart"/>
                      <w:r>
                        <w:rPr>
                          <w:color w:val="4F81BD"/>
                          <w:sz w:val="24"/>
                        </w:rPr>
                        <w:t>Ocotober</w:t>
                      </w:r>
                      <w:proofErr w:type="spellEnd"/>
                      <w:r>
                        <w:rPr>
                          <w:color w:val="4F81BD"/>
                          <w:sz w:val="24"/>
                        </w:rPr>
                        <w:t xml:space="preserve"> 5, 2017.</w:t>
                      </w:r>
                      <w:r w:rsidR="00830040">
                        <w:rPr>
                          <w:color w:val="4F81BD"/>
                          <w:sz w:val="24"/>
                        </w:rPr>
                        <w:t xml:space="preserve">  The curat</w:t>
                      </w:r>
                      <w:r w:rsidR="003667B7">
                        <w:rPr>
                          <w:color w:val="4F81BD"/>
                          <w:sz w:val="24"/>
                        </w:rPr>
                        <w:t>e</w:t>
                      </w:r>
                      <w:bookmarkStart w:id="1" w:name="_GoBack"/>
                      <w:bookmarkEnd w:id="1"/>
                      <w:r w:rsidR="00830040">
                        <w:rPr>
                          <w:color w:val="4F81BD"/>
                          <w:sz w:val="24"/>
                        </w:rPr>
                        <w:t>d links offer tips on storytelling that can help you make an emotional connection to your audience and win public support for the work that you do.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949F9">
        <w:t xml:space="preserve">page guide prepared by the Network for Good offers practical information on how visuals can be used to enhance your storytelling efforts. </w:t>
      </w:r>
    </w:p>
    <w:p w:rsidR="009949F9" w:rsidRDefault="009949F9" w:rsidP="009949F9">
      <w:pPr>
        <w:rPr>
          <w:noProof/>
        </w:rPr>
      </w:pPr>
      <w:r w:rsidRPr="002D6BE6">
        <w:rPr>
          <w:b/>
          <w:noProof/>
        </w:rPr>
        <w:t>Why Nonprofits Need to Be Storytellers</w:t>
      </w:r>
      <w:r>
        <w:rPr>
          <w:noProof/>
        </w:rPr>
        <w:t xml:space="preserve"> (</w:t>
      </w:r>
      <w:hyperlink r:id="rId11" w:history="1">
        <w:r w:rsidRPr="00A41548">
          <w:rPr>
            <w:rStyle w:val="Hyperlink"/>
            <w:noProof/>
          </w:rPr>
          <w:t>https://www.bridgespan.org/insights/library/leadership-development/why-nonprofits-need-to-be-storytellers</w:t>
        </w:r>
      </w:hyperlink>
      <w:r>
        <w:rPr>
          <w:noProof/>
        </w:rPr>
        <w:t xml:space="preserve"> ) - For </w:t>
      </w:r>
      <w:r w:rsidRPr="00440459">
        <w:rPr>
          <w:noProof/>
        </w:rPr>
        <w:t>Andy Goodman, a nationally recognized author, speaker and consultant in the field of public interest communications, storytelling is integral to a nonprofit’s ability to advance its mission. In this Q&amp;A, he shares how nonprofits and their leaders can use stories to connect their communities, funders, beneficiaries, and employees with their causes and visions.</w:t>
      </w:r>
    </w:p>
    <w:p w:rsidR="005F4616" w:rsidRDefault="0011434C" w:rsidP="001370A2">
      <w:pPr>
        <w:rPr>
          <w:noProof/>
        </w:rPr>
      </w:pPr>
      <w:r w:rsidRPr="002D6BE6">
        <w:rPr>
          <w:b/>
          <w:noProof/>
        </w:rPr>
        <w:t>Ten</w:t>
      </w:r>
      <w:r w:rsidR="00A73A9B" w:rsidRPr="002D6BE6">
        <w:rPr>
          <w:b/>
          <w:noProof/>
        </w:rPr>
        <w:t xml:space="preserve"> steps to mastering the art of storytelling</w:t>
      </w:r>
      <w:r w:rsidR="005F4616">
        <w:rPr>
          <w:noProof/>
        </w:rPr>
        <w:t xml:space="preserve"> - </w:t>
      </w:r>
      <w:hyperlink r:id="rId12" w:history="1">
        <w:r w:rsidR="005F4616" w:rsidRPr="00A41548">
          <w:rPr>
            <w:rStyle w:val="Hyperlink"/>
            <w:noProof/>
          </w:rPr>
          <w:t>https://www.trekksoft.com/en/blog/10-steps-to-mastering-the-art-of-storytelling</w:t>
        </w:r>
      </w:hyperlink>
    </w:p>
    <w:p w:rsidR="005F4616" w:rsidRDefault="005F4616" w:rsidP="001370A2">
      <w:pPr>
        <w:rPr>
          <w:noProof/>
        </w:rPr>
      </w:pPr>
      <w:r w:rsidRPr="002D6BE6">
        <w:rPr>
          <w:b/>
          <w:noProof/>
        </w:rPr>
        <w:t>The Art of Purposeful Storytelling</w:t>
      </w:r>
      <w:r>
        <w:rPr>
          <w:noProof/>
        </w:rPr>
        <w:t xml:space="preserve"> (</w:t>
      </w:r>
      <w:hyperlink r:id="rId13" w:history="1">
        <w:r w:rsidRPr="00A41548">
          <w:rPr>
            <w:rStyle w:val="Hyperlink"/>
            <w:noProof/>
          </w:rPr>
          <w:t>https://www.youtube.com/watch?v=8-KtR4vM4eg</w:t>
        </w:r>
      </w:hyperlink>
      <w:r>
        <w:rPr>
          <w:noProof/>
        </w:rPr>
        <w:t xml:space="preserve">) - </w:t>
      </w:r>
      <w:r w:rsidRPr="005F4616">
        <w:rPr>
          <w:noProof/>
        </w:rPr>
        <w:t>Peter Guber, chairman and CEO of the Mandalay Entertainment Group, explains how to establish an emotional connection with any audience.</w:t>
      </w:r>
    </w:p>
    <w:p w:rsidR="005F4616" w:rsidRDefault="0011434C" w:rsidP="00440459">
      <w:pPr>
        <w:rPr>
          <w:noProof/>
        </w:rPr>
      </w:pPr>
      <w:r w:rsidRPr="002D6BE6">
        <w:rPr>
          <w:b/>
          <w:noProof/>
        </w:rPr>
        <w:t xml:space="preserve">Nine </w:t>
      </w:r>
      <w:r w:rsidR="00440459" w:rsidRPr="002D6BE6">
        <w:rPr>
          <w:b/>
          <w:noProof/>
        </w:rPr>
        <w:t>Storytelling Mistakes Your Nonprofit May Be Making</w:t>
      </w:r>
      <w:r w:rsidR="00440459">
        <w:rPr>
          <w:noProof/>
        </w:rPr>
        <w:t xml:space="preserve"> (</w:t>
      </w:r>
      <w:hyperlink r:id="rId14" w:history="1">
        <w:r w:rsidR="00440459" w:rsidRPr="00A41548">
          <w:rPr>
            <w:rStyle w:val="Hyperlink"/>
            <w:noProof/>
          </w:rPr>
          <w:t>https://www.thebalance.com/nonprofit-storytelling-mistakes-2502039</w:t>
        </w:r>
      </w:hyperlink>
      <w:r w:rsidR="00440459">
        <w:rPr>
          <w:noProof/>
        </w:rPr>
        <w:t>)</w:t>
      </w:r>
    </w:p>
    <w:p w:rsidR="00000BF8" w:rsidRDefault="002D6BE6" w:rsidP="001370A2">
      <w:r w:rsidRPr="002D6BE6"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0EA375EE" wp14:editId="2FEFEAC7">
            <wp:simplePos x="0" y="0"/>
            <wp:positionH relativeFrom="margin">
              <wp:posOffset>4676775</wp:posOffset>
            </wp:positionH>
            <wp:positionV relativeFrom="paragraph">
              <wp:posOffset>1007110</wp:posOffset>
            </wp:positionV>
            <wp:extent cx="1532255" cy="612775"/>
            <wp:effectExtent l="0" t="0" r="0" b="0"/>
            <wp:wrapThrough wrapText="bothSides">
              <wp:wrapPolygon edited="0">
                <wp:start x="2685" y="2686"/>
                <wp:lineTo x="1343" y="8058"/>
                <wp:lineTo x="2417" y="13430"/>
                <wp:lineTo x="8593" y="14773"/>
                <wp:lineTo x="8862" y="18131"/>
                <wp:lineTo x="18261" y="18131"/>
                <wp:lineTo x="18530" y="14773"/>
                <wp:lineTo x="20409" y="8058"/>
                <wp:lineTo x="19872" y="6044"/>
                <wp:lineTo x="15844" y="2686"/>
                <wp:lineTo x="2685" y="2686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4C" w:rsidRPr="002D6BE6">
        <w:rPr>
          <w:b/>
          <w:noProof/>
        </w:rPr>
        <w:t>Fifteen Ways to Harness the Power of Nonprofit Storytelling for Advocacy</w:t>
      </w:r>
      <w:r w:rsidR="0011434C">
        <w:rPr>
          <w:noProof/>
        </w:rPr>
        <w:t xml:space="preserve"> - </w:t>
      </w:r>
      <w:hyperlink r:id="rId16" w:history="1">
        <w:r w:rsidR="0011434C" w:rsidRPr="00A41548">
          <w:rPr>
            <w:rStyle w:val="Hyperlink"/>
            <w:noProof/>
          </w:rPr>
          <w:t>https://www.nten.org/article/15-ways-harness-power-nonprofit-storytelling-advocacy/</w:t>
        </w:r>
      </w:hyperlink>
      <w:r w:rsidR="0011434C">
        <w:rPr>
          <w:noProof/>
        </w:rPr>
        <w:t>)</w:t>
      </w:r>
    </w:p>
    <w:sectPr w:rsidR="00000BF8" w:rsidSect="001821D0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CC" w:rsidRDefault="007324CC" w:rsidP="0095218B">
      <w:pPr>
        <w:spacing w:after="0"/>
      </w:pPr>
      <w:r>
        <w:separator/>
      </w:r>
    </w:p>
  </w:endnote>
  <w:endnote w:type="continuationSeparator" w:id="0">
    <w:p w:rsidR="007324CC" w:rsidRDefault="007324CC" w:rsidP="00952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59" w:rsidRPr="00232944" w:rsidRDefault="00440459" w:rsidP="0023294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MS Gothic" w:hAnsi="Cambria"/>
      </w:rPr>
    </w:pPr>
    <w:r w:rsidRPr="00232944">
      <w:rPr>
        <w:rFonts w:ascii="Cambria" w:eastAsia="MS Gothic" w:hAnsi="Cambria"/>
      </w:rPr>
      <w:t>Creating a Culture that Promotes Long-term Engagement with LEAP Participants</w:t>
    </w:r>
    <w:r w:rsidRPr="00140DFC">
      <w:rPr>
        <w:rFonts w:ascii="Cambria" w:eastAsia="MS Gothic" w:hAnsi="Cambria"/>
      </w:rPr>
      <w:tab/>
    </w:r>
    <w:r w:rsidRPr="00232944">
      <w:rPr>
        <w:rFonts w:ascii="Cambria" w:eastAsia="MS Gothic" w:hAnsi="Cambria"/>
      </w:rPr>
      <w:t xml:space="preserve">Page </w:t>
    </w:r>
    <w:r w:rsidRPr="00232944">
      <w:rPr>
        <w:rFonts w:ascii="Calibri" w:eastAsia="MS Mincho" w:hAnsi="Calibri"/>
      </w:rPr>
      <w:fldChar w:fldCharType="begin"/>
    </w:r>
    <w:r>
      <w:instrText xml:space="preserve"> PAGE   \* MERGEFORMAT </w:instrText>
    </w:r>
    <w:r w:rsidRPr="00232944">
      <w:rPr>
        <w:rFonts w:ascii="Calibri" w:eastAsia="MS Mincho" w:hAnsi="Calibri"/>
      </w:rPr>
      <w:fldChar w:fldCharType="separate"/>
    </w:r>
    <w:r w:rsidR="002D6BE6" w:rsidRPr="002D6BE6">
      <w:rPr>
        <w:rFonts w:ascii="Cambria" w:eastAsia="MS Gothic" w:hAnsi="Cambria"/>
        <w:noProof/>
      </w:rPr>
      <w:t>2</w:t>
    </w:r>
    <w:r w:rsidRPr="00232944">
      <w:rPr>
        <w:rFonts w:ascii="Cambria" w:eastAsia="MS Gothic" w:hAnsi="Cambria"/>
        <w:noProof/>
      </w:rPr>
      <w:fldChar w:fldCharType="end"/>
    </w:r>
  </w:p>
  <w:p w:rsidR="00440459" w:rsidRDefault="00440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CC" w:rsidRDefault="007324CC" w:rsidP="0095218B">
      <w:pPr>
        <w:spacing w:after="0"/>
      </w:pPr>
      <w:r>
        <w:separator/>
      </w:r>
    </w:p>
  </w:footnote>
  <w:footnote w:type="continuationSeparator" w:id="0">
    <w:p w:rsidR="007324CC" w:rsidRDefault="007324CC" w:rsidP="009521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F8"/>
    <w:rsid w:val="00000BF8"/>
    <w:rsid w:val="00042222"/>
    <w:rsid w:val="00084F1A"/>
    <w:rsid w:val="000978C2"/>
    <w:rsid w:val="000A5BE8"/>
    <w:rsid w:val="001009E7"/>
    <w:rsid w:val="0011434C"/>
    <w:rsid w:val="001358E4"/>
    <w:rsid w:val="001370A2"/>
    <w:rsid w:val="00140DFC"/>
    <w:rsid w:val="001821D0"/>
    <w:rsid w:val="00187390"/>
    <w:rsid w:val="001F529F"/>
    <w:rsid w:val="00202CD3"/>
    <w:rsid w:val="00232944"/>
    <w:rsid w:val="002733AF"/>
    <w:rsid w:val="00282EAA"/>
    <w:rsid w:val="00283A64"/>
    <w:rsid w:val="002B6EF7"/>
    <w:rsid w:val="002D6BE6"/>
    <w:rsid w:val="00337BDD"/>
    <w:rsid w:val="003667B7"/>
    <w:rsid w:val="003A2B68"/>
    <w:rsid w:val="00425562"/>
    <w:rsid w:val="00440459"/>
    <w:rsid w:val="00443044"/>
    <w:rsid w:val="00467D93"/>
    <w:rsid w:val="0048150F"/>
    <w:rsid w:val="0048411F"/>
    <w:rsid w:val="00491E45"/>
    <w:rsid w:val="004D3BBE"/>
    <w:rsid w:val="004F0B31"/>
    <w:rsid w:val="004F45AC"/>
    <w:rsid w:val="00502579"/>
    <w:rsid w:val="00520C93"/>
    <w:rsid w:val="0052701A"/>
    <w:rsid w:val="00544C07"/>
    <w:rsid w:val="00552D3A"/>
    <w:rsid w:val="005D77EB"/>
    <w:rsid w:val="005E1113"/>
    <w:rsid w:val="005F4616"/>
    <w:rsid w:val="005F637A"/>
    <w:rsid w:val="00640902"/>
    <w:rsid w:val="0065058C"/>
    <w:rsid w:val="0069471B"/>
    <w:rsid w:val="006A2F26"/>
    <w:rsid w:val="006A7CF5"/>
    <w:rsid w:val="006B1018"/>
    <w:rsid w:val="00703A1A"/>
    <w:rsid w:val="00717C77"/>
    <w:rsid w:val="0072188D"/>
    <w:rsid w:val="007324CC"/>
    <w:rsid w:val="007928C0"/>
    <w:rsid w:val="007B3165"/>
    <w:rsid w:val="008101A7"/>
    <w:rsid w:val="00822B14"/>
    <w:rsid w:val="00827829"/>
    <w:rsid w:val="00830040"/>
    <w:rsid w:val="008368E1"/>
    <w:rsid w:val="00842DDC"/>
    <w:rsid w:val="00845BF3"/>
    <w:rsid w:val="00855BE5"/>
    <w:rsid w:val="008B492C"/>
    <w:rsid w:val="008F4E21"/>
    <w:rsid w:val="009104E3"/>
    <w:rsid w:val="00912E52"/>
    <w:rsid w:val="009149DB"/>
    <w:rsid w:val="009244E4"/>
    <w:rsid w:val="0093399C"/>
    <w:rsid w:val="0095218B"/>
    <w:rsid w:val="00983D9D"/>
    <w:rsid w:val="009949F9"/>
    <w:rsid w:val="009B25B8"/>
    <w:rsid w:val="009C2316"/>
    <w:rsid w:val="009C6BFD"/>
    <w:rsid w:val="009D3ED6"/>
    <w:rsid w:val="009F0B8D"/>
    <w:rsid w:val="009F6B70"/>
    <w:rsid w:val="00A57A3C"/>
    <w:rsid w:val="00A73A9B"/>
    <w:rsid w:val="00AD16DE"/>
    <w:rsid w:val="00B06EEF"/>
    <w:rsid w:val="00B10F02"/>
    <w:rsid w:val="00B342DF"/>
    <w:rsid w:val="00B532F9"/>
    <w:rsid w:val="00B61699"/>
    <w:rsid w:val="00B63D55"/>
    <w:rsid w:val="00B82907"/>
    <w:rsid w:val="00B95BAA"/>
    <w:rsid w:val="00BA52AC"/>
    <w:rsid w:val="00BB2131"/>
    <w:rsid w:val="00BC604E"/>
    <w:rsid w:val="00BD0510"/>
    <w:rsid w:val="00BE64BE"/>
    <w:rsid w:val="00C10C11"/>
    <w:rsid w:val="00C85975"/>
    <w:rsid w:val="00C93A83"/>
    <w:rsid w:val="00CC09F8"/>
    <w:rsid w:val="00CC5E7C"/>
    <w:rsid w:val="00D0299C"/>
    <w:rsid w:val="00D1068C"/>
    <w:rsid w:val="00D13BEE"/>
    <w:rsid w:val="00D33062"/>
    <w:rsid w:val="00D608A6"/>
    <w:rsid w:val="00DC5861"/>
    <w:rsid w:val="00DC680D"/>
    <w:rsid w:val="00E44799"/>
    <w:rsid w:val="00E477B6"/>
    <w:rsid w:val="00E53158"/>
    <w:rsid w:val="00E63394"/>
    <w:rsid w:val="00E751F7"/>
    <w:rsid w:val="00E9328E"/>
    <w:rsid w:val="00ED5A21"/>
    <w:rsid w:val="00EE4A81"/>
    <w:rsid w:val="00F07156"/>
    <w:rsid w:val="00F1412E"/>
    <w:rsid w:val="00F32B09"/>
    <w:rsid w:val="00F465E8"/>
    <w:rsid w:val="00F52946"/>
    <w:rsid w:val="00F85B6B"/>
    <w:rsid w:val="00F97862"/>
    <w:rsid w:val="00FA5CD3"/>
    <w:rsid w:val="00FA621D"/>
    <w:rsid w:val="00FC591C"/>
    <w:rsid w:val="00FC75BD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1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18B"/>
  </w:style>
  <w:style w:type="paragraph" w:styleId="Footer">
    <w:name w:val="footer"/>
    <w:basedOn w:val="Normal"/>
    <w:link w:val="FooterChar"/>
    <w:uiPriority w:val="99"/>
    <w:unhideWhenUsed/>
    <w:rsid w:val="009521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18B"/>
  </w:style>
  <w:style w:type="character" w:styleId="Hyperlink">
    <w:name w:val="Hyperlink"/>
    <w:uiPriority w:val="99"/>
    <w:unhideWhenUsed/>
    <w:rsid w:val="00E6339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270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0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0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1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2701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52946"/>
    <w:rPr>
      <w:b/>
      <w:bCs/>
      <w:color w:val="4F81BD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52946"/>
    <w:pPr>
      <w:spacing w:line="276" w:lineRule="auto"/>
    </w:pPr>
    <w:rPr>
      <w:rFonts w:ascii="Calibri" w:eastAsia="MS Mincho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F52946"/>
    <w:rPr>
      <w:rFonts w:ascii="Calibri" w:eastAsia="MS Mincho" w:hAnsi="Calibri" w:cs="Times New Roman"/>
      <w:i/>
      <w:iCs/>
      <w:color w:val="000000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33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1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18B"/>
  </w:style>
  <w:style w:type="paragraph" w:styleId="Footer">
    <w:name w:val="footer"/>
    <w:basedOn w:val="Normal"/>
    <w:link w:val="FooterChar"/>
    <w:uiPriority w:val="99"/>
    <w:unhideWhenUsed/>
    <w:rsid w:val="009521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18B"/>
  </w:style>
  <w:style w:type="character" w:styleId="Hyperlink">
    <w:name w:val="Hyperlink"/>
    <w:uiPriority w:val="99"/>
    <w:unhideWhenUsed/>
    <w:rsid w:val="00E6339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270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0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0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1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2701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52946"/>
    <w:rPr>
      <w:b/>
      <w:bCs/>
      <w:color w:val="4F81BD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52946"/>
    <w:pPr>
      <w:spacing w:line="276" w:lineRule="auto"/>
    </w:pPr>
    <w:rPr>
      <w:rFonts w:ascii="Calibri" w:eastAsia="MS Mincho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F52946"/>
    <w:rPr>
      <w:rFonts w:ascii="Calibri" w:eastAsia="MS Mincho" w:hAnsi="Calibri" w:cs="Times New Roman"/>
      <w:i/>
      <w:iCs/>
      <w:color w:val="000000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33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53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10" w:color="D9D9D9"/>
            <w:bottom w:val="none" w:sz="0" w:space="0" w:color="auto"/>
            <w:right w:val="none" w:sz="0" w:space="0" w:color="auto"/>
          </w:divBdr>
        </w:div>
        <w:div w:id="426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8-KtR4vM4e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rekksoft.com/en/blog/10-steps-to-mastering-the-art-of-storytell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ten.org/article/15-ways-harness-power-nonprofit-storytelling-advocac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dgespan.org/insights/library/leadership-development/why-nonprofits-need-to-be-storyteller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fundraising123.org/files/NFG-Storytelling-Gui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yerfoundation.org/sites/default/files/files/SWT-Whitepaper-FINAL.pdf" TargetMode="External"/><Relationship Id="rId14" Type="http://schemas.openxmlformats.org/officeDocument/2006/relationships/hyperlink" Target="https://www.thebalance.com/nonprofit-storytelling-mistakes-25020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$%20Coffey%202017\$%20LEAP\Bulletins\Promoting%20Long-term%20Engagement%20with%20Program%20Participants%2008%2023%2017%20FINAL%20DRAFT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3422-3197-4DF4-8D1F-817897C4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Promoting Long-term Engagement with Program Participants 08 23 17 FINAL DRAFTac.dot</Template>
  <TotalTime>232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Base/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http://workforce.org/reentry-works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Rakis</dc:creator>
  <cp:lastModifiedBy>John Rakis</cp:lastModifiedBy>
  <cp:revision>11</cp:revision>
  <cp:lastPrinted>2017-09-28T14:40:00Z</cp:lastPrinted>
  <dcterms:created xsi:type="dcterms:W3CDTF">2017-09-27T20:07:00Z</dcterms:created>
  <dcterms:modified xsi:type="dcterms:W3CDTF">2017-09-28T14:41:00Z</dcterms:modified>
</cp:coreProperties>
</file>