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A9" w:rsidRPr="00A11EA9" w:rsidRDefault="000A53A0" w:rsidP="00165C64">
      <w:pPr>
        <w:pStyle w:val="Title"/>
        <w:pBdr>
          <w:bottom w:val="single" w:sz="8" w:space="2" w:color="4F81BD" w:themeColor="accent1"/>
        </w:pBdr>
        <w:spacing w:before="0" w:after="0"/>
        <w:jc w:val="right"/>
        <w:rPr>
          <w:b/>
          <w:sz w:val="40"/>
          <w:szCs w:val="40"/>
        </w:rPr>
      </w:pPr>
      <w:bookmarkStart w:id="0" w:name="_GoBack"/>
      <w:bookmarkEnd w:id="0"/>
      <w:r w:rsidRPr="00B416A8">
        <w:rPr>
          <w:rFonts w:eastAsia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4C7976BA" wp14:editId="6ACC9C5A">
            <wp:simplePos x="0" y="0"/>
            <wp:positionH relativeFrom="column">
              <wp:posOffset>-110861</wp:posOffset>
            </wp:positionH>
            <wp:positionV relativeFrom="paragraph">
              <wp:posOffset>-169545</wp:posOffset>
            </wp:positionV>
            <wp:extent cx="1666875" cy="811311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CTC Logo color-sm_jp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8113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6A8">
        <w:rPr>
          <w:sz w:val="36"/>
          <w:szCs w:val="36"/>
        </w:rPr>
        <w:t>Washington’s Community and Technical Colleges</w:t>
      </w:r>
      <w:r w:rsidRPr="00B416A8">
        <w:rPr>
          <w:sz w:val="36"/>
          <w:szCs w:val="36"/>
        </w:rPr>
        <w:br/>
      </w:r>
      <w:r w:rsidR="00A11EA9" w:rsidRPr="00A11EA9">
        <w:rPr>
          <w:b/>
          <w:sz w:val="40"/>
          <w:szCs w:val="40"/>
        </w:rPr>
        <w:t>Investments in I-BEST Programs:</w:t>
      </w:r>
    </w:p>
    <w:p w:rsidR="00A11EA9" w:rsidRDefault="00A11EA9" w:rsidP="00165C64">
      <w:pPr>
        <w:pBdr>
          <w:bottom w:val="single" w:sz="8" w:space="2" w:color="4F81BD" w:themeColor="accent1"/>
        </w:pBdr>
        <w:spacing w:before="0" w:after="0"/>
        <w:contextualSpacing/>
        <w:jc w:val="right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40"/>
          <w:szCs w:val="40"/>
        </w:rPr>
      </w:pPr>
      <w:r w:rsidRPr="00A11EA9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40"/>
          <w:szCs w:val="40"/>
        </w:rPr>
        <w:t xml:space="preserve"> A Cost Benefit to Students and Society</w:t>
      </w:r>
    </w:p>
    <w:p w:rsidR="00165C64" w:rsidRDefault="00165C64" w:rsidP="001E09BC">
      <w:pPr>
        <w:spacing w:before="0" w:after="0"/>
        <w:ind w:left="274" w:right="54"/>
        <w:rPr>
          <w:rFonts w:ascii="Arial" w:hAnsi="Arial" w:cs="Arial"/>
        </w:rPr>
      </w:pPr>
    </w:p>
    <w:p w:rsidR="00C17C05" w:rsidRPr="001E09BC" w:rsidRDefault="00207139" w:rsidP="001E09BC">
      <w:pPr>
        <w:spacing w:before="0" w:after="0"/>
        <w:ind w:left="274" w:right="54"/>
        <w:rPr>
          <w:rFonts w:ascii="Arial" w:hAnsi="Arial" w:cs="Arial"/>
        </w:rPr>
      </w:pPr>
      <w:r w:rsidRPr="001E09BC">
        <w:rPr>
          <w:rFonts w:ascii="Arial" w:hAnsi="Arial" w:cs="Arial"/>
        </w:rPr>
        <w:t>The Washington State Board for Community and Technical College</w:t>
      </w:r>
      <w:r w:rsidR="00456F90">
        <w:rPr>
          <w:rFonts w:ascii="Arial" w:hAnsi="Arial" w:cs="Arial"/>
        </w:rPr>
        <w:t>s</w:t>
      </w:r>
      <w:r w:rsidRPr="001E09BC">
        <w:rPr>
          <w:rFonts w:ascii="Arial" w:eastAsia="Times New Roman" w:hAnsi="Arial" w:cs="Arial"/>
        </w:rPr>
        <w:t xml:space="preserve"> January 2013</w:t>
      </w:r>
      <w:r w:rsidR="00A11EA9">
        <w:rPr>
          <w:rFonts w:ascii="Arial" w:eastAsia="Times New Roman" w:hAnsi="Arial" w:cs="Arial"/>
        </w:rPr>
        <w:t xml:space="preserve"> Return on Investment Study</w:t>
      </w:r>
      <w:r w:rsidRPr="001E09BC">
        <w:rPr>
          <w:rFonts w:ascii="Arial" w:eastAsia="Times New Roman" w:hAnsi="Arial" w:cs="Arial"/>
        </w:rPr>
        <w:t xml:space="preserve"> analysis of the nationally recognized Integrated Basic Education and Skills Training (I-BEST) programs</w:t>
      </w:r>
      <w:r w:rsidRPr="001E09BC">
        <w:rPr>
          <w:rFonts w:ascii="Arial" w:hAnsi="Arial" w:cs="Arial"/>
        </w:rPr>
        <w:t xml:space="preserve"> </w:t>
      </w:r>
      <w:r w:rsidR="00C17C05" w:rsidRPr="001E09BC">
        <w:rPr>
          <w:rFonts w:ascii="Arial" w:hAnsi="Arial" w:cs="Arial"/>
        </w:rPr>
        <w:t>found that the</w:t>
      </w:r>
      <w:r w:rsidRPr="001E09BC">
        <w:rPr>
          <w:rFonts w:ascii="Arial" w:hAnsi="Arial" w:cs="Arial"/>
        </w:rPr>
        <w:t xml:space="preserve"> investment of time and money returns a good fiscal yield.</w:t>
      </w:r>
    </w:p>
    <w:p w:rsidR="00241F1E" w:rsidRPr="00165C64" w:rsidRDefault="00207139" w:rsidP="001E09BC">
      <w:pPr>
        <w:spacing w:before="0" w:after="0"/>
        <w:ind w:left="274" w:right="54"/>
        <w:rPr>
          <w:rFonts w:ascii="Arial" w:hAnsi="Arial" w:cs="Arial"/>
          <w:sz w:val="16"/>
          <w:szCs w:val="16"/>
        </w:rPr>
      </w:pPr>
      <w:r w:rsidRPr="001E09BC">
        <w:rPr>
          <w:rFonts w:ascii="Arial" w:hAnsi="Arial" w:cs="Arial"/>
        </w:rPr>
        <w:t xml:space="preserve"> </w:t>
      </w:r>
    </w:p>
    <w:p w:rsidR="00C17C05" w:rsidRPr="001E09BC" w:rsidRDefault="00241F1E" w:rsidP="001E09BC">
      <w:pPr>
        <w:spacing w:before="0" w:after="0"/>
        <w:ind w:left="274"/>
        <w:rPr>
          <w:rFonts w:ascii="Arial" w:eastAsia="Times New Roman" w:hAnsi="Arial" w:cs="Arial"/>
        </w:rPr>
      </w:pPr>
      <w:r w:rsidRPr="001E09BC">
        <w:rPr>
          <w:rFonts w:ascii="Arial" w:eastAsia="Times New Roman" w:hAnsi="Arial" w:cs="Arial"/>
        </w:rPr>
        <w:t>The study looked</w:t>
      </w:r>
      <w:r w:rsidRPr="00207139">
        <w:rPr>
          <w:rFonts w:ascii="Arial" w:eastAsia="Times New Roman" w:hAnsi="Arial" w:cs="Arial"/>
        </w:rPr>
        <w:t xml:space="preserve"> at </w:t>
      </w:r>
      <w:r w:rsidRPr="001E09BC">
        <w:rPr>
          <w:rFonts w:ascii="Arial" w:eastAsia="Times New Roman" w:hAnsi="Arial" w:cs="Arial"/>
        </w:rPr>
        <w:t>the return on investment (ROI)</w:t>
      </w:r>
      <w:r w:rsidRPr="00207139">
        <w:rPr>
          <w:rFonts w:ascii="Arial" w:eastAsia="Times New Roman" w:hAnsi="Arial" w:cs="Arial"/>
        </w:rPr>
        <w:t xml:space="preserve"> from a pure</w:t>
      </w:r>
      <w:r w:rsidRPr="001E09BC">
        <w:rPr>
          <w:rFonts w:ascii="Arial" w:eastAsia="Times New Roman" w:hAnsi="Arial" w:cs="Arial"/>
        </w:rPr>
        <w:t>ly</w:t>
      </w:r>
      <w:r w:rsidRPr="00207139">
        <w:rPr>
          <w:rFonts w:ascii="Arial" w:eastAsia="Times New Roman" w:hAnsi="Arial" w:cs="Arial"/>
        </w:rPr>
        <w:t xml:space="preserve"> cost/benefit analysis</w:t>
      </w:r>
      <w:r w:rsidR="00C17C05" w:rsidRPr="001E09BC">
        <w:rPr>
          <w:rFonts w:ascii="Arial" w:eastAsia="Times New Roman" w:hAnsi="Arial" w:cs="Arial"/>
        </w:rPr>
        <w:t xml:space="preserve"> and </w:t>
      </w:r>
      <w:r w:rsidRPr="001E09BC">
        <w:rPr>
          <w:rFonts w:ascii="Arial" w:eastAsia="Times New Roman" w:hAnsi="Arial" w:cs="Arial"/>
        </w:rPr>
        <w:t>focused on the annual rate of return (ARR)</w:t>
      </w:r>
      <w:r w:rsidR="00456F90">
        <w:rPr>
          <w:rFonts w:ascii="Arial" w:eastAsia="Times New Roman" w:hAnsi="Arial" w:cs="Arial"/>
        </w:rPr>
        <w:t>. </w:t>
      </w:r>
      <w:r w:rsidRPr="00207139">
        <w:rPr>
          <w:rFonts w:ascii="Arial" w:eastAsia="Times New Roman" w:hAnsi="Arial" w:cs="Arial"/>
        </w:rPr>
        <w:t>I</w:t>
      </w:r>
      <w:r w:rsidRPr="001E09BC">
        <w:rPr>
          <w:rFonts w:ascii="Arial" w:eastAsia="Times New Roman" w:hAnsi="Arial" w:cs="Arial"/>
        </w:rPr>
        <w:t>t d</w:t>
      </w:r>
      <w:r w:rsidR="00C17C05" w:rsidRPr="001E09BC">
        <w:rPr>
          <w:rFonts w:ascii="Arial" w:eastAsia="Times New Roman" w:hAnsi="Arial" w:cs="Arial"/>
        </w:rPr>
        <w:t>id</w:t>
      </w:r>
      <w:r w:rsidRPr="001E09BC">
        <w:rPr>
          <w:rFonts w:ascii="Arial" w:eastAsia="Times New Roman" w:hAnsi="Arial" w:cs="Arial"/>
        </w:rPr>
        <w:t xml:space="preserve"> not attempt to compare I-</w:t>
      </w:r>
      <w:r w:rsidRPr="00207139">
        <w:rPr>
          <w:rFonts w:ascii="Arial" w:eastAsia="Times New Roman" w:hAnsi="Arial" w:cs="Arial"/>
        </w:rPr>
        <w:t>BEST to traditional basic skills or any other program or investment</w:t>
      </w:r>
      <w:r w:rsidR="00C17C05" w:rsidRPr="001E09BC">
        <w:rPr>
          <w:rFonts w:ascii="Arial" w:eastAsia="Times New Roman" w:hAnsi="Arial" w:cs="Arial"/>
        </w:rPr>
        <w:t>.</w:t>
      </w:r>
      <w:r w:rsidRPr="001E09BC">
        <w:rPr>
          <w:rFonts w:ascii="Arial" w:eastAsia="Times New Roman" w:hAnsi="Arial" w:cs="Arial"/>
        </w:rPr>
        <w:t> </w:t>
      </w:r>
      <w:r w:rsidRPr="00207139">
        <w:rPr>
          <w:rFonts w:ascii="Arial" w:eastAsia="Times New Roman" w:hAnsi="Arial" w:cs="Arial"/>
        </w:rPr>
        <w:t>It is a pure look at whether this “investment” of time and money returns a good yield. </w:t>
      </w:r>
    </w:p>
    <w:p w:rsidR="00C17C05" w:rsidRPr="00165C64" w:rsidRDefault="00C17C05" w:rsidP="001E09BC">
      <w:pPr>
        <w:spacing w:before="0" w:after="0"/>
        <w:ind w:left="270"/>
        <w:rPr>
          <w:rFonts w:ascii="Arial" w:eastAsia="Times New Roman" w:hAnsi="Arial" w:cs="Arial"/>
          <w:sz w:val="16"/>
          <w:szCs w:val="16"/>
        </w:rPr>
      </w:pPr>
    </w:p>
    <w:p w:rsidR="00207139" w:rsidRPr="001E09BC" w:rsidRDefault="00C17C05" w:rsidP="001E09BC">
      <w:pPr>
        <w:spacing w:before="0" w:after="0"/>
        <w:ind w:left="270"/>
        <w:rPr>
          <w:rFonts w:ascii="Arial" w:hAnsi="Arial" w:cs="Arial"/>
        </w:rPr>
      </w:pPr>
      <w:r w:rsidRPr="001E09BC">
        <w:rPr>
          <w:rFonts w:ascii="Arial" w:eastAsia="Times New Roman" w:hAnsi="Arial" w:cs="Arial"/>
        </w:rPr>
        <w:t xml:space="preserve">The study </w:t>
      </w:r>
      <w:r w:rsidRPr="00207139">
        <w:rPr>
          <w:rFonts w:ascii="Arial" w:eastAsia="Times New Roman" w:hAnsi="Arial" w:cs="Arial"/>
        </w:rPr>
        <w:t xml:space="preserve">used net present value for final calculations that </w:t>
      </w:r>
      <w:r w:rsidRPr="001E09BC">
        <w:rPr>
          <w:rFonts w:ascii="Arial" w:eastAsia="Times New Roman" w:hAnsi="Arial" w:cs="Arial"/>
        </w:rPr>
        <w:t>allowed analysis in</w:t>
      </w:r>
      <w:r w:rsidR="00456F90">
        <w:rPr>
          <w:rFonts w:ascii="Arial" w:eastAsia="Times New Roman" w:hAnsi="Arial" w:cs="Arial"/>
        </w:rPr>
        <w:t xml:space="preserve"> today’s dollars</w:t>
      </w:r>
      <w:r w:rsidR="00697A27">
        <w:rPr>
          <w:rFonts w:ascii="Arial" w:eastAsia="Times New Roman" w:hAnsi="Arial" w:cs="Arial"/>
        </w:rPr>
        <w:t>.</w:t>
      </w:r>
      <w:r w:rsidR="00456F90">
        <w:rPr>
          <w:rFonts w:ascii="Arial" w:eastAsia="Times New Roman" w:hAnsi="Arial" w:cs="Arial"/>
        </w:rPr>
        <w:t xml:space="preserve"> (I</w:t>
      </w:r>
      <w:r w:rsidRPr="00207139">
        <w:rPr>
          <w:rFonts w:ascii="Arial" w:eastAsia="Times New Roman" w:hAnsi="Arial" w:cs="Arial"/>
        </w:rPr>
        <w:t>n other words,</w:t>
      </w:r>
      <w:r w:rsidRPr="001E09BC">
        <w:rPr>
          <w:rFonts w:ascii="Arial" w:eastAsia="Times New Roman" w:hAnsi="Arial" w:cs="Arial"/>
        </w:rPr>
        <w:t xml:space="preserve"> it </w:t>
      </w:r>
      <w:r w:rsidRPr="00207139">
        <w:rPr>
          <w:rFonts w:ascii="Arial" w:eastAsia="Times New Roman" w:hAnsi="Arial" w:cs="Arial"/>
        </w:rPr>
        <w:t>discounted future ea</w:t>
      </w:r>
      <w:r w:rsidRPr="001E09BC">
        <w:rPr>
          <w:rFonts w:ascii="Arial" w:eastAsia="Times New Roman" w:hAnsi="Arial" w:cs="Arial"/>
        </w:rPr>
        <w:t>rnings by an inflation index</w:t>
      </w:r>
      <w:r w:rsidR="00456F90">
        <w:rPr>
          <w:rFonts w:ascii="Arial" w:eastAsia="Times New Roman" w:hAnsi="Arial" w:cs="Arial"/>
        </w:rPr>
        <w:t>.</w:t>
      </w:r>
      <w:r w:rsidR="00697A27">
        <w:rPr>
          <w:rFonts w:ascii="Arial" w:eastAsia="Times New Roman" w:hAnsi="Arial" w:cs="Arial"/>
        </w:rPr>
        <w:t>)</w:t>
      </w:r>
      <w:r w:rsidRPr="001E09BC">
        <w:rPr>
          <w:rFonts w:ascii="Arial" w:eastAsia="Times New Roman" w:hAnsi="Arial" w:cs="Arial"/>
        </w:rPr>
        <w:t> </w:t>
      </w:r>
      <w:r w:rsidRPr="00207139">
        <w:rPr>
          <w:rFonts w:ascii="Arial" w:eastAsia="Times New Roman" w:hAnsi="Arial" w:cs="Arial"/>
        </w:rPr>
        <w:t>This is the most conservative approach</w:t>
      </w:r>
      <w:r w:rsidRPr="001E09BC">
        <w:rPr>
          <w:rFonts w:ascii="Arial" w:eastAsia="Times New Roman" w:hAnsi="Arial" w:cs="Arial"/>
        </w:rPr>
        <w:t>.</w:t>
      </w:r>
      <w:r w:rsidRPr="00207139">
        <w:rPr>
          <w:rFonts w:ascii="Arial" w:eastAsia="Times New Roman" w:hAnsi="Arial" w:cs="Arial"/>
        </w:rPr>
        <w:t xml:space="preserve"> </w:t>
      </w:r>
      <w:r w:rsidR="00241F1E" w:rsidRPr="001E09BC">
        <w:rPr>
          <w:rFonts w:ascii="Arial" w:hAnsi="Arial" w:cs="Arial"/>
        </w:rPr>
        <w:t xml:space="preserve">The analysis </w:t>
      </w:r>
      <w:r w:rsidR="00207139" w:rsidRPr="001E09BC">
        <w:rPr>
          <w:rFonts w:ascii="Arial" w:hAnsi="Arial" w:cs="Arial"/>
        </w:rPr>
        <w:t>concluded:</w:t>
      </w:r>
    </w:p>
    <w:p w:rsidR="00207139" w:rsidRPr="00C464E1" w:rsidRDefault="00207139" w:rsidP="00207139">
      <w:pPr>
        <w:pStyle w:val="ListParagraph"/>
        <w:numPr>
          <w:ilvl w:val="0"/>
          <w:numId w:val="41"/>
        </w:numPr>
        <w:spacing w:before="120" w:after="120"/>
        <w:ind w:right="54" w:hanging="450"/>
        <w:contextualSpacing w:val="0"/>
        <w:rPr>
          <w:rFonts w:ascii="Arial" w:hAnsi="Arial" w:cs="Arial"/>
          <w:b/>
        </w:rPr>
      </w:pPr>
      <w:r w:rsidRPr="00C464E1">
        <w:rPr>
          <w:rFonts w:ascii="Arial" w:hAnsi="Arial" w:cs="Arial"/>
          <w:b/>
        </w:rPr>
        <w:t>I-BEST Tipping Point Completers</w:t>
      </w:r>
      <w:r w:rsidR="00BF4DF3">
        <w:rPr>
          <w:rFonts w:ascii="Arial" w:hAnsi="Arial" w:cs="Arial"/>
          <w:b/>
        </w:rPr>
        <w:t>*</w:t>
      </w:r>
      <w:r w:rsidRPr="00C464E1">
        <w:rPr>
          <w:rFonts w:ascii="Arial" w:hAnsi="Arial" w:cs="Arial"/>
          <w:b/>
        </w:rPr>
        <w:t xml:space="preserve"> gain an annual return on investment of 12.4% per year, more than 3 times greater than a traditional investment, reflecting substantial increases in students’ earnings.</w:t>
      </w:r>
    </w:p>
    <w:tbl>
      <w:tblPr>
        <w:tblStyle w:val="TableGrid"/>
        <w:tblpPr w:leftFromText="180" w:rightFromText="180" w:vertAnchor="text" w:horzAnchor="page" w:tblpX="2131" w:tblpY="32"/>
        <w:tblW w:w="0" w:type="auto"/>
        <w:shd w:val="clear" w:color="auto" w:fill="CCFFFF"/>
        <w:tblLook w:val="04A0" w:firstRow="1" w:lastRow="0" w:firstColumn="1" w:lastColumn="0" w:noHBand="0" w:noVBand="1"/>
      </w:tblPr>
      <w:tblGrid>
        <w:gridCol w:w="7110"/>
      </w:tblGrid>
      <w:tr w:rsidR="00A11EA9" w:rsidRPr="00723C46" w:rsidTr="00697A27">
        <w:trPr>
          <w:trHeight w:val="980"/>
        </w:trPr>
        <w:tc>
          <w:tcPr>
            <w:tcW w:w="7110" w:type="dxa"/>
            <w:shd w:val="clear" w:color="auto" w:fill="CCFFFF"/>
          </w:tcPr>
          <w:p w:rsidR="00723C46" w:rsidRPr="00723C46" w:rsidRDefault="00723C46" w:rsidP="00697A27">
            <w:pPr>
              <w:spacing w:before="0"/>
              <w:ind w:right="5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23C46">
              <w:rPr>
                <w:rFonts w:ascii="Arial" w:hAnsi="Arial" w:cs="Arial"/>
                <w:b/>
                <w:sz w:val="20"/>
                <w:szCs w:val="20"/>
                <w:u w:val="single"/>
              </w:rPr>
              <w:t>Cost to the Student Completer</w:t>
            </w:r>
          </w:p>
          <w:p w:rsidR="00A11EA9" w:rsidRPr="00723C46" w:rsidRDefault="00A11EA9" w:rsidP="00697A27">
            <w:pPr>
              <w:spacing w:before="0"/>
              <w:ind w:right="58"/>
              <w:rPr>
                <w:rFonts w:ascii="Arial" w:hAnsi="Arial" w:cs="Arial"/>
                <w:sz w:val="20"/>
                <w:szCs w:val="20"/>
              </w:rPr>
            </w:pPr>
            <w:r w:rsidRPr="00723C46">
              <w:rPr>
                <w:rFonts w:ascii="Arial" w:hAnsi="Arial" w:cs="Arial"/>
                <w:sz w:val="20"/>
                <w:szCs w:val="20"/>
              </w:rPr>
              <w:t xml:space="preserve">Tuition (minus weighted average aid package)     </w:t>
            </w:r>
            <w:r w:rsidR="00D46A9D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Pr="00723C46">
              <w:rPr>
                <w:rFonts w:ascii="Arial" w:hAnsi="Arial" w:cs="Arial"/>
                <w:sz w:val="20"/>
                <w:szCs w:val="20"/>
              </w:rPr>
              <w:t>$1,117</w:t>
            </w:r>
          </w:p>
          <w:p w:rsidR="00A11EA9" w:rsidRPr="00723C46" w:rsidRDefault="00A11EA9" w:rsidP="00697A27">
            <w:pPr>
              <w:spacing w:before="0"/>
              <w:ind w:right="58"/>
              <w:rPr>
                <w:rFonts w:ascii="Arial" w:hAnsi="Arial" w:cs="Arial"/>
                <w:sz w:val="20"/>
                <w:szCs w:val="20"/>
              </w:rPr>
            </w:pPr>
            <w:r w:rsidRPr="00723C46">
              <w:rPr>
                <w:rFonts w:ascii="Arial" w:hAnsi="Arial" w:cs="Arial"/>
                <w:sz w:val="20"/>
                <w:szCs w:val="20"/>
              </w:rPr>
              <w:t xml:space="preserve">Books                                                                    </w:t>
            </w:r>
            <w:r w:rsidR="00D46A9D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723C46">
              <w:rPr>
                <w:rFonts w:ascii="Arial" w:hAnsi="Arial" w:cs="Arial"/>
                <w:sz w:val="20"/>
                <w:szCs w:val="20"/>
              </w:rPr>
              <w:t xml:space="preserve"> $1,000</w:t>
            </w:r>
          </w:p>
          <w:p w:rsidR="00A11EA9" w:rsidRPr="00723C46" w:rsidRDefault="00A11EA9" w:rsidP="00697A27">
            <w:pPr>
              <w:spacing w:before="0"/>
              <w:ind w:right="58"/>
              <w:rPr>
                <w:rFonts w:ascii="Arial" w:hAnsi="Arial" w:cs="Arial"/>
                <w:sz w:val="20"/>
                <w:szCs w:val="20"/>
              </w:rPr>
            </w:pPr>
            <w:r w:rsidRPr="00723C46">
              <w:rPr>
                <w:rFonts w:ascii="Arial" w:hAnsi="Arial" w:cs="Arial"/>
                <w:sz w:val="20"/>
                <w:szCs w:val="20"/>
              </w:rPr>
              <w:t xml:space="preserve">Fees                                                                     </w:t>
            </w:r>
            <w:r w:rsidR="00D46A9D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Pr="00723C46">
              <w:rPr>
                <w:rFonts w:ascii="Arial" w:hAnsi="Arial" w:cs="Arial"/>
                <w:sz w:val="20"/>
                <w:szCs w:val="20"/>
              </w:rPr>
              <w:t xml:space="preserve">  $300</w:t>
            </w:r>
          </w:p>
          <w:p w:rsidR="00A11EA9" w:rsidRPr="00723C46" w:rsidRDefault="00A11EA9" w:rsidP="00697A27">
            <w:pPr>
              <w:spacing w:before="0"/>
              <w:ind w:right="58"/>
              <w:rPr>
                <w:rFonts w:ascii="Arial" w:hAnsi="Arial" w:cs="Arial"/>
                <w:sz w:val="20"/>
                <w:szCs w:val="20"/>
              </w:rPr>
            </w:pPr>
            <w:r w:rsidRPr="00723C4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B214A7" wp14:editId="0CCF10A8">
                      <wp:simplePos x="0" y="0"/>
                      <wp:positionH relativeFrom="column">
                        <wp:posOffset>3835472</wp:posOffset>
                      </wp:positionH>
                      <wp:positionV relativeFrom="paragraph">
                        <wp:posOffset>132080</wp:posOffset>
                      </wp:positionV>
                      <wp:extent cx="448310" cy="0"/>
                      <wp:effectExtent l="0" t="0" r="2794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83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pt,10.4pt" to="337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" strokecolor="#4a7ebb"/>
                  </w:pict>
                </mc:Fallback>
              </mc:AlternateContent>
            </w:r>
            <w:r w:rsidRPr="00723C46">
              <w:rPr>
                <w:rFonts w:ascii="Arial" w:hAnsi="Arial" w:cs="Arial"/>
                <w:sz w:val="20"/>
                <w:szCs w:val="20"/>
              </w:rPr>
              <w:t xml:space="preserve">Foregone Wages                                                 </w:t>
            </w:r>
            <w:r w:rsidR="00D46A9D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Pr="00723C46">
              <w:rPr>
                <w:rFonts w:ascii="Arial" w:hAnsi="Arial" w:cs="Arial"/>
                <w:sz w:val="20"/>
                <w:szCs w:val="20"/>
              </w:rPr>
              <w:t xml:space="preserve">  $16,197</w:t>
            </w:r>
          </w:p>
          <w:p w:rsidR="00A11EA9" w:rsidRPr="00723C46" w:rsidRDefault="00A11EA9" w:rsidP="00697A27">
            <w:pPr>
              <w:spacing w:before="0"/>
              <w:ind w:right="58"/>
              <w:rPr>
                <w:rFonts w:asciiTheme="minorHAnsi" w:hAnsiTheme="minorHAnsi"/>
                <w:sz w:val="20"/>
                <w:szCs w:val="20"/>
              </w:rPr>
            </w:pPr>
            <w:r w:rsidRPr="00723C46">
              <w:rPr>
                <w:rFonts w:ascii="Arial" w:hAnsi="Arial" w:cs="Arial"/>
                <w:sz w:val="20"/>
                <w:szCs w:val="20"/>
              </w:rPr>
              <w:t xml:space="preserve">Total Student Costs                                              </w:t>
            </w:r>
            <w:r w:rsidR="00D46A9D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Pr="00723C46">
              <w:rPr>
                <w:rFonts w:ascii="Arial" w:hAnsi="Arial" w:cs="Arial"/>
                <w:sz w:val="20"/>
                <w:szCs w:val="20"/>
              </w:rPr>
              <w:t xml:space="preserve"> $18,614</w:t>
            </w:r>
          </w:p>
        </w:tc>
      </w:tr>
      <w:tr w:rsidR="00A11EA9" w:rsidRPr="00723C46" w:rsidTr="00697A27">
        <w:trPr>
          <w:trHeight w:val="826"/>
        </w:trPr>
        <w:tc>
          <w:tcPr>
            <w:tcW w:w="7110" w:type="dxa"/>
            <w:shd w:val="clear" w:color="auto" w:fill="CCFFFF"/>
          </w:tcPr>
          <w:p w:rsidR="00A11EA9" w:rsidRPr="00723C46" w:rsidRDefault="00A11EA9" w:rsidP="00697A27">
            <w:pPr>
              <w:spacing w:before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723C46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Benefits to the Student Completer</w:t>
            </w:r>
          </w:p>
          <w:p w:rsidR="00723C46" w:rsidRPr="00723C46" w:rsidRDefault="00723C46" w:rsidP="00697A27">
            <w:pPr>
              <w:spacing w:before="0"/>
              <w:ind w:right="58"/>
              <w:rPr>
                <w:rFonts w:ascii="Arial" w:hAnsi="Arial" w:cs="Arial"/>
                <w:sz w:val="20"/>
                <w:szCs w:val="20"/>
              </w:rPr>
            </w:pPr>
            <w:r w:rsidRPr="00723C46">
              <w:rPr>
                <w:rFonts w:ascii="Arial" w:hAnsi="Arial" w:cs="Arial"/>
                <w:sz w:val="20"/>
                <w:szCs w:val="20"/>
              </w:rPr>
              <w:t xml:space="preserve">Wage Gains     </w:t>
            </w:r>
            <w:r w:rsidR="00A11EA9" w:rsidRPr="00723C4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</w:t>
            </w:r>
            <w:r w:rsidR="00D46A9D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="00A11EA9" w:rsidRPr="00723C4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23C46">
              <w:rPr>
                <w:rFonts w:ascii="Arial" w:hAnsi="Arial" w:cs="Arial"/>
                <w:sz w:val="20"/>
                <w:szCs w:val="20"/>
              </w:rPr>
              <w:t>$2,310</w:t>
            </w:r>
          </w:p>
          <w:p w:rsidR="00723C46" w:rsidRPr="00723C46" w:rsidRDefault="00723C46" w:rsidP="00697A27">
            <w:pPr>
              <w:spacing w:before="0"/>
              <w:ind w:right="58"/>
              <w:rPr>
                <w:rFonts w:ascii="Arial" w:hAnsi="Arial" w:cs="Arial"/>
                <w:sz w:val="20"/>
                <w:szCs w:val="20"/>
              </w:rPr>
            </w:pPr>
            <w:r w:rsidRPr="00723C46">
              <w:rPr>
                <w:rFonts w:ascii="Arial" w:hAnsi="Arial" w:cs="Arial"/>
                <w:sz w:val="20"/>
                <w:szCs w:val="20"/>
              </w:rPr>
              <w:t xml:space="preserve">Income years at a higher wage    </w:t>
            </w:r>
            <w:r w:rsidR="00A11EA9" w:rsidRPr="00723C46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="00D46A9D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723C46">
              <w:rPr>
                <w:rFonts w:ascii="Arial" w:hAnsi="Arial" w:cs="Arial"/>
                <w:sz w:val="20"/>
                <w:szCs w:val="20"/>
              </w:rPr>
              <w:t>35</w:t>
            </w:r>
          </w:p>
          <w:p w:rsidR="00A11EA9" w:rsidRPr="00723C46" w:rsidRDefault="00A11EA9" w:rsidP="00697A27">
            <w:pPr>
              <w:spacing w:before="0"/>
              <w:rPr>
                <w:rFonts w:asciiTheme="minorHAnsi" w:hAnsiTheme="minorHAnsi"/>
                <w:sz w:val="20"/>
                <w:szCs w:val="20"/>
              </w:rPr>
            </w:pPr>
            <w:r w:rsidRPr="00723C4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0CB9E6" wp14:editId="364499A7">
                      <wp:simplePos x="0" y="0"/>
                      <wp:positionH relativeFrom="column">
                        <wp:posOffset>3838647</wp:posOffset>
                      </wp:positionH>
                      <wp:positionV relativeFrom="paragraph">
                        <wp:posOffset>-4445</wp:posOffset>
                      </wp:positionV>
                      <wp:extent cx="448573" cy="0"/>
                      <wp:effectExtent l="0" t="0" r="2794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857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25pt,-.35pt" to="337.5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" strokecolor="#4a7ebb"/>
                  </w:pict>
                </mc:Fallback>
              </mc:AlternateContent>
            </w:r>
            <w:r w:rsidR="00723C46" w:rsidRPr="00723C46">
              <w:rPr>
                <w:rFonts w:ascii="Arial" w:hAnsi="Arial" w:cs="Arial"/>
                <w:sz w:val="20"/>
                <w:szCs w:val="20"/>
              </w:rPr>
              <w:t>Total Lifetime Wage Gains (Net Present Value</w:t>
            </w:r>
            <w:r w:rsidR="00165C64">
              <w:rPr>
                <w:rFonts w:ascii="Arial" w:hAnsi="Arial" w:cs="Arial"/>
                <w:sz w:val="20"/>
                <w:szCs w:val="20"/>
              </w:rPr>
              <w:t>**</w:t>
            </w:r>
            <w:r w:rsidR="00723C46" w:rsidRPr="00723C46">
              <w:rPr>
                <w:rFonts w:ascii="Arial" w:hAnsi="Arial" w:cs="Arial"/>
                <w:sz w:val="20"/>
                <w:szCs w:val="20"/>
              </w:rPr>
              <w:t>)</w:t>
            </w:r>
            <w:r w:rsidRPr="00723C4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23C46" w:rsidRPr="00723C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5C64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="00723C46" w:rsidRPr="00723C46">
              <w:rPr>
                <w:rFonts w:ascii="Arial" w:hAnsi="Arial" w:cs="Arial"/>
                <w:sz w:val="20"/>
                <w:szCs w:val="20"/>
              </w:rPr>
              <w:t>$79,833</w:t>
            </w:r>
          </w:p>
        </w:tc>
      </w:tr>
      <w:tr w:rsidR="00A11EA9" w:rsidRPr="00723C46" w:rsidTr="00697A27">
        <w:trPr>
          <w:trHeight w:val="233"/>
        </w:trPr>
        <w:tc>
          <w:tcPr>
            <w:tcW w:w="7110" w:type="dxa"/>
            <w:shd w:val="clear" w:color="auto" w:fill="CCFFFF"/>
          </w:tcPr>
          <w:p w:rsidR="00A11EA9" w:rsidRPr="00723C46" w:rsidRDefault="00A11EA9" w:rsidP="00697A27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23C46">
              <w:rPr>
                <w:rFonts w:ascii="Arial" w:hAnsi="Arial" w:cs="Arial"/>
                <w:b/>
                <w:sz w:val="20"/>
                <w:szCs w:val="20"/>
              </w:rPr>
              <w:t>Return on Investment (ROI)</w:t>
            </w:r>
            <w:r w:rsidRPr="00723C46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r w:rsidR="00D46A9D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723C46">
              <w:rPr>
                <w:rFonts w:ascii="Arial" w:hAnsi="Arial" w:cs="Arial"/>
                <w:sz w:val="20"/>
                <w:szCs w:val="20"/>
              </w:rPr>
              <w:t xml:space="preserve">  329%</w:t>
            </w:r>
          </w:p>
        </w:tc>
      </w:tr>
      <w:tr w:rsidR="00A11EA9" w:rsidRPr="00723C46" w:rsidTr="00697A27">
        <w:trPr>
          <w:trHeight w:val="269"/>
        </w:trPr>
        <w:tc>
          <w:tcPr>
            <w:tcW w:w="7110" w:type="dxa"/>
            <w:shd w:val="clear" w:color="auto" w:fill="CCFFFF"/>
          </w:tcPr>
          <w:p w:rsidR="00A11EA9" w:rsidRPr="00723C46" w:rsidRDefault="00A11EA9" w:rsidP="00697A27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23C46">
              <w:rPr>
                <w:rFonts w:ascii="Arial" w:hAnsi="Arial" w:cs="Arial"/>
                <w:b/>
                <w:sz w:val="20"/>
                <w:szCs w:val="20"/>
              </w:rPr>
              <w:t>Annual Rate of Return (ARR)</w:t>
            </w:r>
            <w:r w:rsidRPr="00723C46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="00D46A9D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723C46">
              <w:rPr>
                <w:rFonts w:ascii="Arial" w:hAnsi="Arial" w:cs="Arial"/>
                <w:sz w:val="20"/>
                <w:szCs w:val="20"/>
              </w:rPr>
              <w:t>12.4%</w:t>
            </w:r>
          </w:p>
        </w:tc>
      </w:tr>
      <w:tr w:rsidR="00A11EA9" w:rsidRPr="00723C46" w:rsidTr="00697A27">
        <w:trPr>
          <w:trHeight w:val="260"/>
        </w:trPr>
        <w:tc>
          <w:tcPr>
            <w:tcW w:w="7110" w:type="dxa"/>
            <w:shd w:val="clear" w:color="auto" w:fill="CCFFFF"/>
          </w:tcPr>
          <w:p w:rsidR="00A11EA9" w:rsidRPr="00723C46" w:rsidRDefault="00A11EA9" w:rsidP="00697A27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23C46">
              <w:rPr>
                <w:rFonts w:ascii="Arial" w:hAnsi="Arial" w:cs="Arial"/>
                <w:b/>
                <w:sz w:val="20"/>
                <w:szCs w:val="20"/>
              </w:rPr>
              <w:t xml:space="preserve">Pay Back Period (in years)   </w:t>
            </w:r>
            <w:r w:rsidRPr="00723C46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r w:rsidR="00D46A9D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723C46">
              <w:rPr>
                <w:rFonts w:ascii="Arial" w:hAnsi="Arial" w:cs="Arial"/>
                <w:sz w:val="20"/>
                <w:szCs w:val="20"/>
              </w:rPr>
              <w:t xml:space="preserve">    8.1</w:t>
            </w:r>
          </w:p>
        </w:tc>
      </w:tr>
    </w:tbl>
    <w:p w:rsidR="00241F1E" w:rsidRPr="00241F1E" w:rsidRDefault="00241F1E" w:rsidP="00241F1E">
      <w:pPr>
        <w:spacing w:before="120" w:after="120"/>
        <w:ind w:left="360" w:right="54"/>
        <w:rPr>
          <w:rFonts w:ascii="Arial" w:hAnsi="Arial" w:cs="Arial"/>
          <w:b/>
          <w:sz w:val="24"/>
          <w:szCs w:val="24"/>
        </w:rPr>
      </w:pPr>
    </w:p>
    <w:p w:rsidR="007D2E7F" w:rsidRPr="007D2E7F" w:rsidRDefault="007D2E7F" w:rsidP="007D2E7F">
      <w:pPr>
        <w:pStyle w:val="ListParagraph"/>
        <w:spacing w:before="0" w:after="0"/>
        <w:ind w:right="58"/>
        <w:contextualSpacing w:val="0"/>
        <w:rPr>
          <w:rFonts w:ascii="Arial" w:hAnsi="Arial" w:cs="Arial"/>
          <w:sz w:val="20"/>
          <w:szCs w:val="20"/>
        </w:rPr>
      </w:pPr>
    </w:p>
    <w:p w:rsidR="00723C46" w:rsidRPr="00723C46" w:rsidRDefault="00723C46" w:rsidP="00723C46">
      <w:pPr>
        <w:spacing w:before="120" w:after="120"/>
        <w:ind w:left="360" w:right="54"/>
        <w:rPr>
          <w:rFonts w:ascii="Arial" w:hAnsi="Arial" w:cs="Arial"/>
          <w:b/>
          <w:sz w:val="24"/>
          <w:szCs w:val="24"/>
        </w:rPr>
      </w:pPr>
    </w:p>
    <w:p w:rsidR="00723C46" w:rsidRPr="00723C46" w:rsidRDefault="00723C46" w:rsidP="00723C46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723C46" w:rsidRPr="00723C46" w:rsidRDefault="00723C46" w:rsidP="00723C46">
      <w:pPr>
        <w:spacing w:before="120" w:after="120"/>
        <w:ind w:left="360" w:right="54"/>
        <w:rPr>
          <w:rFonts w:ascii="Arial" w:hAnsi="Arial" w:cs="Arial"/>
          <w:b/>
          <w:sz w:val="24"/>
          <w:szCs w:val="24"/>
        </w:rPr>
      </w:pPr>
    </w:p>
    <w:p w:rsidR="00723C46" w:rsidRDefault="00723C46" w:rsidP="00723C46">
      <w:pPr>
        <w:pStyle w:val="ListParagraph"/>
        <w:spacing w:before="120" w:after="120"/>
        <w:ind w:right="54"/>
        <w:contextualSpacing w:val="0"/>
        <w:rPr>
          <w:rFonts w:ascii="Arial" w:hAnsi="Arial" w:cs="Arial"/>
          <w:b/>
          <w:sz w:val="24"/>
          <w:szCs w:val="24"/>
        </w:rPr>
      </w:pPr>
    </w:p>
    <w:p w:rsidR="00723C46" w:rsidRPr="00723C46" w:rsidRDefault="00723C46" w:rsidP="00723C46">
      <w:pPr>
        <w:spacing w:before="120" w:after="120"/>
        <w:ind w:left="360" w:right="54"/>
        <w:rPr>
          <w:rFonts w:ascii="Arial" w:hAnsi="Arial" w:cs="Arial"/>
          <w:b/>
          <w:sz w:val="24"/>
          <w:szCs w:val="24"/>
        </w:rPr>
      </w:pPr>
    </w:p>
    <w:p w:rsidR="00723C46" w:rsidRPr="00C464E1" w:rsidRDefault="00723C46" w:rsidP="00723C46">
      <w:pPr>
        <w:spacing w:before="120" w:after="120"/>
        <w:ind w:left="270" w:right="54"/>
        <w:rPr>
          <w:rFonts w:ascii="Arial" w:hAnsi="Arial" w:cs="Arial"/>
          <w:b/>
        </w:rPr>
      </w:pPr>
    </w:p>
    <w:p w:rsidR="00207139" w:rsidRPr="00C464E1" w:rsidRDefault="00207139" w:rsidP="00207139">
      <w:pPr>
        <w:pStyle w:val="ListParagraph"/>
        <w:numPr>
          <w:ilvl w:val="0"/>
          <w:numId w:val="41"/>
        </w:numPr>
        <w:spacing w:before="120" w:after="120"/>
        <w:ind w:right="54" w:hanging="450"/>
        <w:contextualSpacing w:val="0"/>
        <w:rPr>
          <w:rFonts w:ascii="Arial" w:hAnsi="Arial" w:cs="Arial"/>
          <w:b/>
        </w:rPr>
      </w:pPr>
      <w:r w:rsidRPr="00C464E1">
        <w:rPr>
          <w:rFonts w:ascii="Arial" w:hAnsi="Arial" w:cs="Arial"/>
          <w:b/>
        </w:rPr>
        <w:t>Financial benefits to taxpayers are equal to traditional investments and reflect higher tax receipts and lower social costs.</w:t>
      </w:r>
    </w:p>
    <w:tbl>
      <w:tblPr>
        <w:tblStyle w:val="TableGrid"/>
        <w:tblW w:w="0" w:type="auto"/>
        <w:tblInd w:w="1241" w:type="dxa"/>
        <w:shd w:val="clear" w:color="auto" w:fill="CCFFFF"/>
        <w:tblLook w:val="04A0" w:firstRow="1" w:lastRow="0" w:firstColumn="1" w:lastColumn="0" w:noHBand="0" w:noVBand="1"/>
      </w:tblPr>
      <w:tblGrid>
        <w:gridCol w:w="7128"/>
      </w:tblGrid>
      <w:tr w:rsidR="00241F1E" w:rsidRPr="00241F1E" w:rsidTr="008C3425">
        <w:trPr>
          <w:trHeight w:val="962"/>
        </w:trPr>
        <w:tc>
          <w:tcPr>
            <w:tcW w:w="7128" w:type="dxa"/>
            <w:shd w:val="clear" w:color="auto" w:fill="CCFFFF"/>
          </w:tcPr>
          <w:p w:rsidR="00241F1E" w:rsidRPr="00241F1E" w:rsidRDefault="00241F1E" w:rsidP="00241F1E">
            <w:pPr>
              <w:spacing w:before="0"/>
              <w:ind w:right="5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41F1E">
              <w:rPr>
                <w:rFonts w:ascii="Arial" w:hAnsi="Arial" w:cs="Arial"/>
                <w:b/>
                <w:sz w:val="20"/>
                <w:szCs w:val="20"/>
                <w:u w:val="single"/>
              </w:rPr>
              <w:t>Cost to the State Taxpayer per I-BEST Completer</w:t>
            </w:r>
          </w:p>
          <w:p w:rsidR="00241F1E" w:rsidRPr="00241F1E" w:rsidRDefault="00241F1E" w:rsidP="00241F1E">
            <w:pPr>
              <w:spacing w:before="0"/>
              <w:ind w:right="58"/>
              <w:rPr>
                <w:rFonts w:ascii="Arial" w:hAnsi="Arial" w:cs="Arial"/>
                <w:sz w:val="20"/>
                <w:szCs w:val="20"/>
              </w:rPr>
            </w:pPr>
            <w:r w:rsidRPr="00241F1E">
              <w:rPr>
                <w:rFonts w:ascii="Arial" w:hAnsi="Arial" w:cs="Arial"/>
                <w:sz w:val="20"/>
                <w:szCs w:val="20"/>
              </w:rPr>
              <w:t>Enrollment Support (direct and indirect state costs of Instruction)         $4,396</w:t>
            </w:r>
          </w:p>
          <w:p w:rsidR="00241F1E" w:rsidRPr="00241F1E" w:rsidRDefault="00241F1E" w:rsidP="00241F1E">
            <w:pPr>
              <w:spacing w:before="0"/>
              <w:ind w:right="58"/>
              <w:rPr>
                <w:rFonts w:ascii="Arial" w:hAnsi="Arial" w:cs="Arial"/>
                <w:sz w:val="20"/>
                <w:szCs w:val="20"/>
              </w:rPr>
            </w:pPr>
            <w:r w:rsidRPr="00241F1E">
              <w:rPr>
                <w:rFonts w:ascii="Arial" w:hAnsi="Arial" w:cs="Arial"/>
                <w:sz w:val="20"/>
                <w:szCs w:val="20"/>
              </w:rPr>
              <w:t>Financial Aid Support (state sources only)                                             $2,883</w:t>
            </w:r>
          </w:p>
          <w:p w:rsidR="00241F1E" w:rsidRPr="00241F1E" w:rsidRDefault="00241F1E" w:rsidP="00241F1E">
            <w:pPr>
              <w:spacing w:before="0"/>
              <w:ind w:right="58"/>
              <w:rPr>
                <w:rFonts w:asciiTheme="minorHAnsi" w:hAnsiTheme="minorHAnsi"/>
                <w:b/>
                <w:sz w:val="20"/>
                <w:szCs w:val="20"/>
              </w:rPr>
            </w:pPr>
            <w:r w:rsidRPr="00241F1E">
              <w:rPr>
                <w:rFonts w:ascii="Arial" w:hAnsi="Arial" w:cs="Arial"/>
                <w:b/>
                <w:sz w:val="20"/>
                <w:szCs w:val="20"/>
              </w:rPr>
              <w:t>Total State Taxpayer Costs                                                                  $7,279</w:t>
            </w:r>
          </w:p>
        </w:tc>
      </w:tr>
      <w:tr w:rsidR="00241F1E" w:rsidRPr="00241F1E" w:rsidTr="008C3425">
        <w:trPr>
          <w:trHeight w:val="826"/>
        </w:trPr>
        <w:tc>
          <w:tcPr>
            <w:tcW w:w="7128" w:type="dxa"/>
            <w:shd w:val="clear" w:color="auto" w:fill="CCFFFF"/>
          </w:tcPr>
          <w:p w:rsidR="00241F1E" w:rsidRPr="00241F1E" w:rsidRDefault="00241F1E" w:rsidP="00241F1E">
            <w:pPr>
              <w:spacing w:befor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41F1E">
              <w:rPr>
                <w:rFonts w:ascii="Arial" w:hAnsi="Arial" w:cs="Arial"/>
                <w:b/>
                <w:sz w:val="20"/>
                <w:szCs w:val="20"/>
                <w:u w:val="single"/>
              </w:rPr>
              <w:t>Benefit to the State Taxpayer</w:t>
            </w:r>
          </w:p>
          <w:p w:rsidR="00241F1E" w:rsidRPr="00241F1E" w:rsidRDefault="00241F1E" w:rsidP="00241F1E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241F1E">
              <w:rPr>
                <w:rFonts w:ascii="Arial" w:hAnsi="Arial" w:cs="Arial"/>
                <w:sz w:val="20"/>
                <w:szCs w:val="20"/>
              </w:rPr>
              <w:t>Annual Tax Receipts from Higher Net Wage                                             $289</w:t>
            </w:r>
          </w:p>
          <w:p w:rsidR="00241F1E" w:rsidRPr="00241F1E" w:rsidRDefault="00241F1E" w:rsidP="00241F1E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241F1E">
              <w:rPr>
                <w:rFonts w:ascii="Arial" w:hAnsi="Arial" w:cs="Arial"/>
                <w:sz w:val="20"/>
                <w:szCs w:val="20"/>
              </w:rPr>
              <w:t>Lower Annual Social Costs (health, criminal justice, etc.)                           12</w:t>
            </w:r>
            <w:r w:rsidR="008C3425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241F1E" w:rsidRPr="00241F1E" w:rsidRDefault="00241F1E" w:rsidP="00241F1E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241F1E">
              <w:rPr>
                <w:rFonts w:ascii="Arial" w:hAnsi="Arial" w:cs="Arial"/>
                <w:sz w:val="20"/>
                <w:szCs w:val="20"/>
              </w:rPr>
              <w:t>Years at Higher Net Wage and Lower Social costs                                       35</w:t>
            </w:r>
          </w:p>
          <w:p w:rsidR="00241F1E" w:rsidRPr="00241F1E" w:rsidRDefault="00241F1E" w:rsidP="00241F1E">
            <w:pPr>
              <w:spacing w:before="0"/>
              <w:rPr>
                <w:rFonts w:asciiTheme="minorHAnsi" w:hAnsiTheme="minorHAnsi"/>
                <w:b/>
                <w:u w:val="single"/>
              </w:rPr>
            </w:pPr>
            <w:r w:rsidRPr="00241F1E">
              <w:rPr>
                <w:rFonts w:ascii="Arial" w:hAnsi="Arial" w:cs="Arial"/>
                <w:b/>
                <w:sz w:val="20"/>
                <w:szCs w:val="20"/>
              </w:rPr>
              <w:t>Total Lifetime Taxpayer Benefits (Net Present Value)                     $10,374</w:t>
            </w:r>
          </w:p>
        </w:tc>
      </w:tr>
      <w:tr w:rsidR="00241F1E" w:rsidRPr="00241F1E" w:rsidTr="008C3425">
        <w:trPr>
          <w:trHeight w:val="233"/>
        </w:trPr>
        <w:tc>
          <w:tcPr>
            <w:tcW w:w="7128" w:type="dxa"/>
            <w:shd w:val="clear" w:color="auto" w:fill="CCFFFF"/>
          </w:tcPr>
          <w:p w:rsidR="00241F1E" w:rsidRPr="00241F1E" w:rsidRDefault="00241F1E" w:rsidP="00241F1E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241F1E">
              <w:rPr>
                <w:rFonts w:ascii="Arial" w:hAnsi="Arial" w:cs="Arial"/>
                <w:b/>
                <w:sz w:val="20"/>
                <w:szCs w:val="20"/>
              </w:rPr>
              <w:t>Return on Investment (ROI)</w:t>
            </w:r>
            <w:r w:rsidRPr="00241F1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42.5%</w:t>
            </w:r>
          </w:p>
        </w:tc>
      </w:tr>
      <w:tr w:rsidR="00241F1E" w:rsidRPr="00241F1E" w:rsidTr="008C3425">
        <w:trPr>
          <w:trHeight w:val="269"/>
        </w:trPr>
        <w:tc>
          <w:tcPr>
            <w:tcW w:w="7128" w:type="dxa"/>
            <w:shd w:val="clear" w:color="auto" w:fill="CCFFFF"/>
          </w:tcPr>
          <w:p w:rsidR="00241F1E" w:rsidRPr="00241F1E" w:rsidRDefault="00241F1E" w:rsidP="00C04F37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241F1E">
              <w:rPr>
                <w:rFonts w:ascii="Arial" w:hAnsi="Arial" w:cs="Arial"/>
                <w:b/>
                <w:sz w:val="20"/>
                <w:szCs w:val="20"/>
              </w:rPr>
              <w:t>Annual Rate of Return (ARR)</w:t>
            </w:r>
            <w:r w:rsidRPr="00241F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4F37" w:rsidRPr="00C04F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1F1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</w:t>
            </w:r>
            <w:r w:rsidR="00C04F37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241F1E">
              <w:rPr>
                <w:rFonts w:ascii="Arial" w:hAnsi="Arial" w:cs="Arial"/>
                <w:sz w:val="20"/>
                <w:szCs w:val="20"/>
              </w:rPr>
              <w:t xml:space="preserve">  4.1%</w:t>
            </w:r>
          </w:p>
        </w:tc>
      </w:tr>
      <w:tr w:rsidR="00C04F37" w:rsidRPr="00241F1E" w:rsidTr="008C3425">
        <w:trPr>
          <w:trHeight w:val="269"/>
        </w:trPr>
        <w:tc>
          <w:tcPr>
            <w:tcW w:w="7128" w:type="dxa"/>
            <w:shd w:val="clear" w:color="auto" w:fill="CCFFFF"/>
          </w:tcPr>
          <w:p w:rsidR="00C04F37" w:rsidRPr="00C04F37" w:rsidRDefault="00C04F37" w:rsidP="00C04F37">
            <w:pPr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C04F37">
              <w:rPr>
                <w:rFonts w:ascii="Arial" w:hAnsi="Arial" w:cs="Arial"/>
                <w:b/>
                <w:sz w:val="20"/>
                <w:szCs w:val="20"/>
              </w:rPr>
              <w:t xml:space="preserve">Pay Back Period (in years)                   </w:t>
            </w:r>
            <w:r w:rsidRPr="00C04F37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r w:rsidRPr="00C04F37">
              <w:rPr>
                <w:rFonts w:ascii="Arial" w:hAnsi="Arial" w:cs="Arial"/>
                <w:sz w:val="20"/>
                <w:szCs w:val="20"/>
              </w:rPr>
              <w:t xml:space="preserve"> 24.2</w:t>
            </w:r>
          </w:p>
        </w:tc>
      </w:tr>
    </w:tbl>
    <w:p w:rsidR="00165C64" w:rsidRDefault="001E09BC" w:rsidP="00165C64">
      <w:pPr>
        <w:spacing w:after="0"/>
        <w:ind w:left="270" w:right="54"/>
        <w:rPr>
          <w:rFonts w:ascii="Arial" w:hAnsi="Arial" w:cs="Arial"/>
          <w:sz w:val="16"/>
          <w:szCs w:val="16"/>
        </w:rPr>
      </w:pPr>
      <w:r w:rsidRPr="001E09BC">
        <w:rPr>
          <w:rFonts w:ascii="Arial" w:hAnsi="Arial" w:cs="Arial"/>
        </w:rPr>
        <w:t>Since the Integrated Basic and Skills Training (I-BEST) program was created by Washington’s community and technical college system in 2005</w:t>
      </w:r>
      <w:r w:rsidRPr="001E09BC">
        <w:rPr>
          <w:rFonts w:ascii="Arial" w:hAnsi="Arial" w:cs="Arial"/>
          <w:i/>
        </w:rPr>
        <w:t xml:space="preserve">, </w:t>
      </w:r>
      <w:r w:rsidRPr="001E09BC">
        <w:rPr>
          <w:rFonts w:ascii="Arial" w:hAnsi="Arial" w:cs="Arial"/>
        </w:rPr>
        <w:t>it has demonstrated powerful results for I-BEST students, who gain the skills that meet the demands of local employers and move families into the middle class.</w:t>
      </w:r>
      <w:r w:rsidR="00A734A4" w:rsidRPr="009B1390">
        <w:rPr>
          <w:rFonts w:ascii="Arial" w:hAnsi="Arial" w:cs="Arial"/>
          <w:sz w:val="16"/>
          <w:szCs w:val="16"/>
        </w:rPr>
        <w:t xml:space="preserve"> </w:t>
      </w:r>
    </w:p>
    <w:p w:rsidR="00165C64" w:rsidRDefault="00165C64" w:rsidP="00165C64">
      <w:pPr>
        <w:spacing w:before="0" w:after="0"/>
        <w:rPr>
          <w:rFonts w:ascii="Arial" w:hAnsi="Arial" w:cs="Arial"/>
          <w:sz w:val="16"/>
          <w:szCs w:val="16"/>
        </w:rPr>
      </w:pPr>
    </w:p>
    <w:p w:rsidR="00165C64" w:rsidRDefault="00843314" w:rsidP="00165C64">
      <w:pPr>
        <w:spacing w:before="0" w:after="0"/>
        <w:ind w:right="-144"/>
        <w:rPr>
          <w:rFonts w:ascii="Arial" w:hAnsi="Arial" w:cs="Arial"/>
          <w:sz w:val="16"/>
          <w:szCs w:val="16"/>
        </w:rPr>
      </w:pPr>
      <w:r w:rsidRPr="009B1390">
        <w:rPr>
          <w:rFonts w:ascii="Arial" w:hAnsi="Arial" w:cs="Arial"/>
          <w:sz w:val="16"/>
          <w:szCs w:val="16"/>
        </w:rPr>
        <w:t>*The model assumes a Tipping Point completer within two years of starting, who is receiving state-funded financial aid.</w:t>
      </w:r>
    </w:p>
    <w:p w:rsidR="00165C64" w:rsidRPr="00165C64" w:rsidRDefault="00165C64" w:rsidP="00165C64">
      <w:pPr>
        <w:spacing w:before="0" w:after="0"/>
        <w:ind w:right="-14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Includes deflation calculation.</w:t>
      </w:r>
    </w:p>
    <w:sectPr w:rsidR="00165C64" w:rsidRPr="00165C64" w:rsidSect="008E20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008" w:bottom="360" w:left="864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6FA" w:rsidRDefault="000056FA" w:rsidP="009E1CAD">
      <w:pPr>
        <w:spacing w:before="0" w:after="0"/>
      </w:pPr>
      <w:r>
        <w:separator/>
      </w:r>
    </w:p>
  </w:endnote>
  <w:endnote w:type="continuationSeparator" w:id="0">
    <w:p w:rsidR="000056FA" w:rsidRDefault="000056FA" w:rsidP="009E1CA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algun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8AB" w:rsidRDefault="006F48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83F" w:rsidRDefault="002F283F" w:rsidP="002F283F">
    <w:pPr>
      <w:pStyle w:val="NoSpacing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FE6858" wp14:editId="2EF5AA2C">
              <wp:simplePos x="0" y="0"/>
              <wp:positionH relativeFrom="column">
                <wp:posOffset>-54107</wp:posOffset>
              </wp:positionH>
              <wp:positionV relativeFrom="paragraph">
                <wp:posOffset>102762</wp:posOffset>
              </wp:positionV>
              <wp:extent cx="683895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89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25pt,8.1pt" to="534.2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" strokecolor="#4579b8 [3044]"/>
          </w:pict>
        </mc:Fallback>
      </mc:AlternateContent>
    </w:r>
  </w:p>
  <w:p w:rsidR="002F283F" w:rsidRPr="000465BA" w:rsidRDefault="000056FA" w:rsidP="002F283F">
    <w:pPr>
      <w:pStyle w:val="Footer"/>
      <w:tabs>
        <w:tab w:val="clear" w:pos="9360"/>
        <w:tab w:val="left" w:pos="6030"/>
        <w:tab w:val="right" w:pos="7830"/>
        <w:tab w:val="left" w:pos="8910"/>
      </w:tabs>
      <w:rPr>
        <w:sz w:val="20"/>
        <w:szCs w:val="20"/>
      </w:rPr>
    </w:pPr>
    <w:sdt>
      <w:sdtPr>
        <w:rPr>
          <w:sz w:val="20"/>
          <w:szCs w:val="20"/>
        </w:rPr>
        <w:id w:val="1700120131"/>
        <w:docPartObj>
          <w:docPartGallery w:val="Page Numbers (Bottom of Page)"/>
          <w:docPartUnique/>
        </w:docPartObj>
      </w:sdtPr>
      <w:sdtEndPr>
        <w:rPr>
          <w:color w:val="365F91" w:themeColor="accent1" w:themeShade="BF"/>
        </w:rPr>
      </w:sdtEndPr>
      <w:sdtContent>
        <w:r w:rsidR="002F283F" w:rsidRPr="000465BA">
          <w:rPr>
            <w:color w:val="1F497D" w:themeColor="text2"/>
            <w:sz w:val="20"/>
            <w:szCs w:val="20"/>
          </w:rPr>
          <w:t>Washington State Board for Community and Technical Colleges</w:t>
        </w:r>
        <w:r w:rsidR="002F283F" w:rsidRPr="000465BA">
          <w:rPr>
            <w:color w:val="1F497D" w:themeColor="text2"/>
            <w:sz w:val="20"/>
            <w:szCs w:val="20"/>
          </w:rPr>
          <w:tab/>
        </w:r>
        <w:r w:rsidR="002F283F" w:rsidRPr="000465BA">
          <w:rPr>
            <w:bCs/>
            <w:color w:val="1F497D" w:themeColor="text2"/>
            <w:sz w:val="20"/>
            <w:szCs w:val="20"/>
          </w:rPr>
          <w:t>www.sbctc.edu</w:t>
        </w:r>
        <w:r w:rsidR="002F283F" w:rsidRPr="000465BA">
          <w:rPr>
            <w:color w:val="1F497D" w:themeColor="text2"/>
            <w:sz w:val="20"/>
            <w:szCs w:val="20"/>
          </w:rPr>
          <w:tab/>
        </w:r>
        <w:r w:rsidR="002F283F" w:rsidRPr="000465BA">
          <w:rPr>
            <w:color w:val="1F497D" w:themeColor="text2"/>
            <w:sz w:val="20"/>
            <w:szCs w:val="20"/>
          </w:rPr>
          <w:tab/>
        </w:r>
        <w:r w:rsidR="002F2ACA">
          <w:rPr>
            <w:color w:val="1F497D" w:themeColor="text2"/>
            <w:sz w:val="20"/>
            <w:szCs w:val="20"/>
          </w:rPr>
          <w:t>February</w:t>
        </w:r>
        <w:r w:rsidR="00B416A8">
          <w:rPr>
            <w:color w:val="1F497D" w:themeColor="text2"/>
            <w:sz w:val="20"/>
            <w:szCs w:val="20"/>
          </w:rPr>
          <w:t xml:space="preserve"> 2013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8AB" w:rsidRDefault="006F48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6FA" w:rsidRDefault="000056FA" w:rsidP="009E1CAD">
      <w:pPr>
        <w:spacing w:before="0" w:after="0"/>
      </w:pPr>
      <w:r>
        <w:separator/>
      </w:r>
    </w:p>
  </w:footnote>
  <w:footnote w:type="continuationSeparator" w:id="0">
    <w:p w:rsidR="000056FA" w:rsidRDefault="000056FA" w:rsidP="009E1CA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8AB" w:rsidRDefault="006F48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8AB" w:rsidRDefault="006F48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8AB" w:rsidRDefault="006F48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56B"/>
    <w:multiLevelType w:val="hybridMultilevel"/>
    <w:tmpl w:val="BC1C1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8122C0"/>
    <w:multiLevelType w:val="hybridMultilevel"/>
    <w:tmpl w:val="CEB8F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47D36"/>
    <w:multiLevelType w:val="hybridMultilevel"/>
    <w:tmpl w:val="E38296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B877D6"/>
    <w:multiLevelType w:val="hybridMultilevel"/>
    <w:tmpl w:val="1B80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3541D"/>
    <w:multiLevelType w:val="hybridMultilevel"/>
    <w:tmpl w:val="502AC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5288F"/>
    <w:multiLevelType w:val="hybridMultilevel"/>
    <w:tmpl w:val="685E6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04A45"/>
    <w:multiLevelType w:val="hybridMultilevel"/>
    <w:tmpl w:val="374E0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9F1D52"/>
    <w:multiLevelType w:val="hybridMultilevel"/>
    <w:tmpl w:val="1876B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724037"/>
    <w:multiLevelType w:val="hybridMultilevel"/>
    <w:tmpl w:val="59267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233248"/>
    <w:multiLevelType w:val="hybridMultilevel"/>
    <w:tmpl w:val="757C6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365536"/>
    <w:multiLevelType w:val="hybridMultilevel"/>
    <w:tmpl w:val="5B624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D87D53"/>
    <w:multiLevelType w:val="hybridMultilevel"/>
    <w:tmpl w:val="7D78E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043E41"/>
    <w:multiLevelType w:val="hybridMultilevel"/>
    <w:tmpl w:val="EC144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140363"/>
    <w:multiLevelType w:val="hybridMultilevel"/>
    <w:tmpl w:val="AA843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5353ED"/>
    <w:multiLevelType w:val="hybridMultilevel"/>
    <w:tmpl w:val="EAD80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80027A6"/>
    <w:multiLevelType w:val="hybridMultilevel"/>
    <w:tmpl w:val="3508F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233668"/>
    <w:multiLevelType w:val="hybridMultilevel"/>
    <w:tmpl w:val="ED9633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E36A05"/>
    <w:multiLevelType w:val="hybridMultilevel"/>
    <w:tmpl w:val="0D443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5B27DB"/>
    <w:multiLevelType w:val="hybridMultilevel"/>
    <w:tmpl w:val="62888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0B1F4B"/>
    <w:multiLevelType w:val="hybridMultilevel"/>
    <w:tmpl w:val="8068B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690B94"/>
    <w:multiLevelType w:val="hybridMultilevel"/>
    <w:tmpl w:val="A864A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47E51FC"/>
    <w:multiLevelType w:val="hybridMultilevel"/>
    <w:tmpl w:val="A63AA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BB25A4"/>
    <w:multiLevelType w:val="hybridMultilevel"/>
    <w:tmpl w:val="560EC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721DB1"/>
    <w:multiLevelType w:val="hybridMultilevel"/>
    <w:tmpl w:val="A2C27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D8B0445"/>
    <w:multiLevelType w:val="hybridMultilevel"/>
    <w:tmpl w:val="F3A247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0261124"/>
    <w:multiLevelType w:val="hybridMultilevel"/>
    <w:tmpl w:val="AD74C154"/>
    <w:lvl w:ilvl="0" w:tplc="3B189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94FC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3A4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EED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603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184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103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902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048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45F07A1"/>
    <w:multiLevelType w:val="hybridMultilevel"/>
    <w:tmpl w:val="CDCA7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5D479EC"/>
    <w:multiLevelType w:val="hybridMultilevel"/>
    <w:tmpl w:val="3B1025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1939E4"/>
    <w:multiLevelType w:val="hybridMultilevel"/>
    <w:tmpl w:val="543C1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F417E16"/>
    <w:multiLevelType w:val="hybridMultilevel"/>
    <w:tmpl w:val="C0C60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4B96352"/>
    <w:multiLevelType w:val="hybridMultilevel"/>
    <w:tmpl w:val="397002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9B20DED"/>
    <w:multiLevelType w:val="hybridMultilevel"/>
    <w:tmpl w:val="F2F8D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6A3889"/>
    <w:multiLevelType w:val="hybridMultilevel"/>
    <w:tmpl w:val="61A2D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F87483"/>
    <w:multiLevelType w:val="hybridMultilevel"/>
    <w:tmpl w:val="4A16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C44EAE"/>
    <w:multiLevelType w:val="hybridMultilevel"/>
    <w:tmpl w:val="4A8E94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E557C77"/>
    <w:multiLevelType w:val="hybridMultilevel"/>
    <w:tmpl w:val="48B849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8B63F43"/>
    <w:multiLevelType w:val="hybridMultilevel"/>
    <w:tmpl w:val="4AD41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1C7147"/>
    <w:multiLevelType w:val="hybridMultilevel"/>
    <w:tmpl w:val="EAD0B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C745487"/>
    <w:multiLevelType w:val="hybridMultilevel"/>
    <w:tmpl w:val="33581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690068"/>
    <w:multiLevelType w:val="hybridMultilevel"/>
    <w:tmpl w:val="75ACAD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E9277DC"/>
    <w:multiLevelType w:val="hybridMultilevel"/>
    <w:tmpl w:val="11BA6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0"/>
  </w:num>
  <w:num w:numId="3">
    <w:abstractNumId w:val="30"/>
  </w:num>
  <w:num w:numId="4">
    <w:abstractNumId w:val="29"/>
  </w:num>
  <w:num w:numId="5">
    <w:abstractNumId w:val="0"/>
  </w:num>
  <w:num w:numId="6">
    <w:abstractNumId w:val="11"/>
  </w:num>
  <w:num w:numId="7">
    <w:abstractNumId w:val="7"/>
  </w:num>
  <w:num w:numId="8">
    <w:abstractNumId w:val="9"/>
  </w:num>
  <w:num w:numId="9">
    <w:abstractNumId w:val="26"/>
  </w:num>
  <w:num w:numId="10">
    <w:abstractNumId w:val="24"/>
  </w:num>
  <w:num w:numId="11">
    <w:abstractNumId w:val="14"/>
  </w:num>
  <w:num w:numId="12">
    <w:abstractNumId w:val="39"/>
  </w:num>
  <w:num w:numId="13">
    <w:abstractNumId w:val="34"/>
  </w:num>
  <w:num w:numId="14">
    <w:abstractNumId w:val="32"/>
  </w:num>
  <w:num w:numId="15">
    <w:abstractNumId w:val="17"/>
  </w:num>
  <w:num w:numId="16">
    <w:abstractNumId w:val="10"/>
  </w:num>
  <w:num w:numId="17">
    <w:abstractNumId w:val="8"/>
  </w:num>
  <w:num w:numId="18">
    <w:abstractNumId w:val="28"/>
  </w:num>
  <w:num w:numId="19">
    <w:abstractNumId w:val="37"/>
  </w:num>
  <w:num w:numId="20">
    <w:abstractNumId w:val="19"/>
  </w:num>
  <w:num w:numId="21">
    <w:abstractNumId w:val="36"/>
  </w:num>
  <w:num w:numId="22">
    <w:abstractNumId w:val="23"/>
  </w:num>
  <w:num w:numId="23">
    <w:abstractNumId w:val="35"/>
  </w:num>
  <w:num w:numId="24">
    <w:abstractNumId w:val="25"/>
  </w:num>
  <w:num w:numId="25">
    <w:abstractNumId w:val="16"/>
  </w:num>
  <w:num w:numId="26">
    <w:abstractNumId w:val="21"/>
  </w:num>
  <w:num w:numId="27">
    <w:abstractNumId w:val="18"/>
  </w:num>
  <w:num w:numId="28">
    <w:abstractNumId w:val="4"/>
  </w:num>
  <w:num w:numId="29">
    <w:abstractNumId w:val="22"/>
  </w:num>
  <w:num w:numId="30">
    <w:abstractNumId w:val="12"/>
  </w:num>
  <w:num w:numId="31">
    <w:abstractNumId w:val="3"/>
  </w:num>
  <w:num w:numId="32">
    <w:abstractNumId w:val="1"/>
  </w:num>
  <w:num w:numId="33">
    <w:abstractNumId w:val="13"/>
  </w:num>
  <w:num w:numId="34">
    <w:abstractNumId w:val="6"/>
  </w:num>
  <w:num w:numId="35">
    <w:abstractNumId w:val="33"/>
  </w:num>
  <w:num w:numId="36">
    <w:abstractNumId w:val="15"/>
  </w:num>
  <w:num w:numId="37">
    <w:abstractNumId w:val="20"/>
  </w:num>
  <w:num w:numId="38">
    <w:abstractNumId w:val="27"/>
  </w:num>
  <w:num w:numId="39">
    <w:abstractNumId w:val="38"/>
  </w:num>
  <w:num w:numId="40">
    <w:abstractNumId w:val="5"/>
  </w:num>
  <w:num w:numId="41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78"/>
    <w:rsid w:val="00001645"/>
    <w:rsid w:val="00001A1B"/>
    <w:rsid w:val="00002120"/>
    <w:rsid w:val="000056FA"/>
    <w:rsid w:val="000075EB"/>
    <w:rsid w:val="00020E2F"/>
    <w:rsid w:val="000465BA"/>
    <w:rsid w:val="000468EB"/>
    <w:rsid w:val="00062DD1"/>
    <w:rsid w:val="0008441E"/>
    <w:rsid w:val="00094101"/>
    <w:rsid w:val="000A53A0"/>
    <w:rsid w:val="000C6AA9"/>
    <w:rsid w:val="000C7344"/>
    <w:rsid w:val="000F0539"/>
    <w:rsid w:val="000F0EAF"/>
    <w:rsid w:val="00124F20"/>
    <w:rsid w:val="00153D16"/>
    <w:rsid w:val="00161709"/>
    <w:rsid w:val="001633B2"/>
    <w:rsid w:val="00165C64"/>
    <w:rsid w:val="001704C4"/>
    <w:rsid w:val="00172C08"/>
    <w:rsid w:val="00187A5A"/>
    <w:rsid w:val="00195987"/>
    <w:rsid w:val="001B3C92"/>
    <w:rsid w:val="001B4474"/>
    <w:rsid w:val="001C5457"/>
    <w:rsid w:val="001D5023"/>
    <w:rsid w:val="001E09BC"/>
    <w:rsid w:val="001E14E8"/>
    <w:rsid w:val="00204DA6"/>
    <w:rsid w:val="00205FE6"/>
    <w:rsid w:val="0020661A"/>
    <w:rsid w:val="00207139"/>
    <w:rsid w:val="00212CE8"/>
    <w:rsid w:val="002338F7"/>
    <w:rsid w:val="00241F1E"/>
    <w:rsid w:val="00245DC8"/>
    <w:rsid w:val="002462B4"/>
    <w:rsid w:val="002666A4"/>
    <w:rsid w:val="00267D7B"/>
    <w:rsid w:val="00287382"/>
    <w:rsid w:val="00297D9B"/>
    <w:rsid w:val="002B4F4D"/>
    <w:rsid w:val="002C6F15"/>
    <w:rsid w:val="002D3C33"/>
    <w:rsid w:val="002D57D6"/>
    <w:rsid w:val="002E65DC"/>
    <w:rsid w:val="002F283F"/>
    <w:rsid w:val="002F29B5"/>
    <w:rsid w:val="002F2ACA"/>
    <w:rsid w:val="002F647D"/>
    <w:rsid w:val="002F7FBA"/>
    <w:rsid w:val="00314F5D"/>
    <w:rsid w:val="00334168"/>
    <w:rsid w:val="00340274"/>
    <w:rsid w:val="003475DF"/>
    <w:rsid w:val="00357E14"/>
    <w:rsid w:val="00372F8F"/>
    <w:rsid w:val="00381B48"/>
    <w:rsid w:val="0039117C"/>
    <w:rsid w:val="0039674E"/>
    <w:rsid w:val="003A456A"/>
    <w:rsid w:val="003A65B2"/>
    <w:rsid w:val="003C16A4"/>
    <w:rsid w:val="003D1AC5"/>
    <w:rsid w:val="003D6859"/>
    <w:rsid w:val="003D6EDB"/>
    <w:rsid w:val="00414C82"/>
    <w:rsid w:val="004154E6"/>
    <w:rsid w:val="00420E4A"/>
    <w:rsid w:val="004266B8"/>
    <w:rsid w:val="00427A7C"/>
    <w:rsid w:val="0043337D"/>
    <w:rsid w:val="00433F74"/>
    <w:rsid w:val="00450B73"/>
    <w:rsid w:val="004535DB"/>
    <w:rsid w:val="00455578"/>
    <w:rsid w:val="00456F90"/>
    <w:rsid w:val="004640E2"/>
    <w:rsid w:val="00466B31"/>
    <w:rsid w:val="0046707B"/>
    <w:rsid w:val="0048215A"/>
    <w:rsid w:val="00484BB0"/>
    <w:rsid w:val="004973E2"/>
    <w:rsid w:val="004A16CD"/>
    <w:rsid w:val="004A1F04"/>
    <w:rsid w:val="004A2328"/>
    <w:rsid w:val="004C47AE"/>
    <w:rsid w:val="004E3FE6"/>
    <w:rsid w:val="004F24BA"/>
    <w:rsid w:val="004F5429"/>
    <w:rsid w:val="004F6AA4"/>
    <w:rsid w:val="00520C80"/>
    <w:rsid w:val="0052149D"/>
    <w:rsid w:val="00526CF4"/>
    <w:rsid w:val="00541487"/>
    <w:rsid w:val="00542D70"/>
    <w:rsid w:val="00544425"/>
    <w:rsid w:val="005613B6"/>
    <w:rsid w:val="0058601E"/>
    <w:rsid w:val="005870E5"/>
    <w:rsid w:val="005B397C"/>
    <w:rsid w:val="005B6470"/>
    <w:rsid w:val="005C5CBD"/>
    <w:rsid w:val="005C7775"/>
    <w:rsid w:val="005D21E7"/>
    <w:rsid w:val="005D5515"/>
    <w:rsid w:val="005D574E"/>
    <w:rsid w:val="005D75EA"/>
    <w:rsid w:val="006016DB"/>
    <w:rsid w:val="00603D23"/>
    <w:rsid w:val="00615472"/>
    <w:rsid w:val="0062457D"/>
    <w:rsid w:val="00632DB2"/>
    <w:rsid w:val="00680888"/>
    <w:rsid w:val="0069360E"/>
    <w:rsid w:val="00697A27"/>
    <w:rsid w:val="006A44D4"/>
    <w:rsid w:val="006B3624"/>
    <w:rsid w:val="006D4607"/>
    <w:rsid w:val="006F48AB"/>
    <w:rsid w:val="00723C46"/>
    <w:rsid w:val="00724BA1"/>
    <w:rsid w:val="00733C7B"/>
    <w:rsid w:val="00750C60"/>
    <w:rsid w:val="00753C18"/>
    <w:rsid w:val="007652C0"/>
    <w:rsid w:val="00767415"/>
    <w:rsid w:val="00770C28"/>
    <w:rsid w:val="007711F0"/>
    <w:rsid w:val="007718F7"/>
    <w:rsid w:val="00775785"/>
    <w:rsid w:val="00776F0D"/>
    <w:rsid w:val="00777772"/>
    <w:rsid w:val="00794D7F"/>
    <w:rsid w:val="007A56B2"/>
    <w:rsid w:val="007A6980"/>
    <w:rsid w:val="007B5634"/>
    <w:rsid w:val="007C7FDC"/>
    <w:rsid w:val="007D2E7F"/>
    <w:rsid w:val="007D559A"/>
    <w:rsid w:val="007E35CB"/>
    <w:rsid w:val="007E4D2A"/>
    <w:rsid w:val="007E62F8"/>
    <w:rsid w:val="007E6F67"/>
    <w:rsid w:val="007F6478"/>
    <w:rsid w:val="00801C27"/>
    <w:rsid w:val="00801F97"/>
    <w:rsid w:val="00803552"/>
    <w:rsid w:val="00803902"/>
    <w:rsid w:val="00825F01"/>
    <w:rsid w:val="00841BA7"/>
    <w:rsid w:val="00843314"/>
    <w:rsid w:val="00860E5D"/>
    <w:rsid w:val="00870DEB"/>
    <w:rsid w:val="0089104B"/>
    <w:rsid w:val="0089632F"/>
    <w:rsid w:val="008A1634"/>
    <w:rsid w:val="008A2BF5"/>
    <w:rsid w:val="008A72C1"/>
    <w:rsid w:val="008C3425"/>
    <w:rsid w:val="008D0042"/>
    <w:rsid w:val="008E2092"/>
    <w:rsid w:val="008F0636"/>
    <w:rsid w:val="00902BC1"/>
    <w:rsid w:val="00911379"/>
    <w:rsid w:val="0094441B"/>
    <w:rsid w:val="00945407"/>
    <w:rsid w:val="00950B91"/>
    <w:rsid w:val="0095193D"/>
    <w:rsid w:val="00965878"/>
    <w:rsid w:val="009670B4"/>
    <w:rsid w:val="00971E45"/>
    <w:rsid w:val="00972EDF"/>
    <w:rsid w:val="009733CD"/>
    <w:rsid w:val="00974C23"/>
    <w:rsid w:val="00976784"/>
    <w:rsid w:val="00980EA9"/>
    <w:rsid w:val="009A64F1"/>
    <w:rsid w:val="009A6EBF"/>
    <w:rsid w:val="009B1390"/>
    <w:rsid w:val="009B2EAB"/>
    <w:rsid w:val="009B77D6"/>
    <w:rsid w:val="009D320C"/>
    <w:rsid w:val="009E1CAD"/>
    <w:rsid w:val="009E46D2"/>
    <w:rsid w:val="009F1FFA"/>
    <w:rsid w:val="009F3960"/>
    <w:rsid w:val="009F7437"/>
    <w:rsid w:val="00A11EA9"/>
    <w:rsid w:val="00A17E29"/>
    <w:rsid w:val="00A278B5"/>
    <w:rsid w:val="00A36091"/>
    <w:rsid w:val="00A4417B"/>
    <w:rsid w:val="00A66C89"/>
    <w:rsid w:val="00A711FD"/>
    <w:rsid w:val="00A734A4"/>
    <w:rsid w:val="00A77882"/>
    <w:rsid w:val="00AB4A80"/>
    <w:rsid w:val="00AC2178"/>
    <w:rsid w:val="00AD0AA6"/>
    <w:rsid w:val="00B04BAE"/>
    <w:rsid w:val="00B123EC"/>
    <w:rsid w:val="00B20FA1"/>
    <w:rsid w:val="00B34B33"/>
    <w:rsid w:val="00B34BC0"/>
    <w:rsid w:val="00B35D51"/>
    <w:rsid w:val="00B416A8"/>
    <w:rsid w:val="00B46D60"/>
    <w:rsid w:val="00B67F93"/>
    <w:rsid w:val="00B8140A"/>
    <w:rsid w:val="00B8399B"/>
    <w:rsid w:val="00B853B5"/>
    <w:rsid w:val="00B95F30"/>
    <w:rsid w:val="00BA577E"/>
    <w:rsid w:val="00BC2ED9"/>
    <w:rsid w:val="00BC58B6"/>
    <w:rsid w:val="00BD6830"/>
    <w:rsid w:val="00BD6AC0"/>
    <w:rsid w:val="00BE14A1"/>
    <w:rsid w:val="00BE5C7A"/>
    <w:rsid w:val="00BF4DF3"/>
    <w:rsid w:val="00C04F37"/>
    <w:rsid w:val="00C17C05"/>
    <w:rsid w:val="00C27584"/>
    <w:rsid w:val="00C34E68"/>
    <w:rsid w:val="00C44168"/>
    <w:rsid w:val="00C464E1"/>
    <w:rsid w:val="00C51C5C"/>
    <w:rsid w:val="00C738EF"/>
    <w:rsid w:val="00C77FD6"/>
    <w:rsid w:val="00C8481B"/>
    <w:rsid w:val="00C90329"/>
    <w:rsid w:val="00C919D4"/>
    <w:rsid w:val="00CA3C20"/>
    <w:rsid w:val="00CD0550"/>
    <w:rsid w:val="00CD2647"/>
    <w:rsid w:val="00CE60FC"/>
    <w:rsid w:val="00CF5DA7"/>
    <w:rsid w:val="00CF7C3F"/>
    <w:rsid w:val="00D00A6C"/>
    <w:rsid w:val="00D11CB0"/>
    <w:rsid w:val="00D1558D"/>
    <w:rsid w:val="00D2322C"/>
    <w:rsid w:val="00D24C5C"/>
    <w:rsid w:val="00D24DF2"/>
    <w:rsid w:val="00D30FB8"/>
    <w:rsid w:val="00D311DD"/>
    <w:rsid w:val="00D366CE"/>
    <w:rsid w:val="00D37988"/>
    <w:rsid w:val="00D44147"/>
    <w:rsid w:val="00D46A9D"/>
    <w:rsid w:val="00D63BED"/>
    <w:rsid w:val="00D71500"/>
    <w:rsid w:val="00D72915"/>
    <w:rsid w:val="00D95D01"/>
    <w:rsid w:val="00DA02F6"/>
    <w:rsid w:val="00DB5CD7"/>
    <w:rsid w:val="00DF1F7A"/>
    <w:rsid w:val="00DF581B"/>
    <w:rsid w:val="00DF6417"/>
    <w:rsid w:val="00E01AAE"/>
    <w:rsid w:val="00E27363"/>
    <w:rsid w:val="00E30005"/>
    <w:rsid w:val="00E34A39"/>
    <w:rsid w:val="00E41EAF"/>
    <w:rsid w:val="00E43616"/>
    <w:rsid w:val="00E4654B"/>
    <w:rsid w:val="00E52081"/>
    <w:rsid w:val="00E52DA9"/>
    <w:rsid w:val="00E60179"/>
    <w:rsid w:val="00E91B45"/>
    <w:rsid w:val="00EA3427"/>
    <w:rsid w:val="00EA511F"/>
    <w:rsid w:val="00EB1004"/>
    <w:rsid w:val="00EC35DC"/>
    <w:rsid w:val="00EC588F"/>
    <w:rsid w:val="00EE6038"/>
    <w:rsid w:val="00EE7D95"/>
    <w:rsid w:val="00EF0D8A"/>
    <w:rsid w:val="00F00987"/>
    <w:rsid w:val="00F331F6"/>
    <w:rsid w:val="00F52413"/>
    <w:rsid w:val="00F62104"/>
    <w:rsid w:val="00F8020E"/>
    <w:rsid w:val="00F90A25"/>
    <w:rsid w:val="00F97BC0"/>
    <w:rsid w:val="00FA1600"/>
    <w:rsid w:val="00FA7D67"/>
    <w:rsid w:val="00FE06F0"/>
    <w:rsid w:val="00FE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6A4"/>
    <w:pPr>
      <w:spacing w:before="200" w:line="240" w:lineRule="auto"/>
    </w:pPr>
    <w:rPr>
      <w:rFonts w:ascii="Gill Sans MT" w:hAnsi="Gill Sans MT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39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44061" w:themeColor="accent1" w:themeShade="80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020E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3902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1C5C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878"/>
    <w:rPr>
      <w:b/>
      <w:bCs/>
      <w:strike w:val="0"/>
      <w:dstrike w:val="0"/>
      <w:color w:val="BE6B0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658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4BC0"/>
    <w:rPr>
      <w:b/>
      <w:bCs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03902"/>
    <w:rPr>
      <w:rFonts w:asciiTheme="majorHAnsi" w:eastAsiaTheme="majorEastAsia" w:hAnsiTheme="majorHAnsi" w:cstheme="majorBidi"/>
      <w:b/>
      <w:bCs/>
      <w:color w:val="244061" w:themeColor="accent1" w:themeShade="80"/>
      <w:sz w:val="36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658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58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E14E8"/>
    <w:pPr>
      <w:spacing w:after="0" w:line="240" w:lineRule="auto"/>
    </w:pPr>
    <w:rPr>
      <w:rFonts w:ascii="Gill Sans MT" w:hAnsi="Gill Sans MT"/>
    </w:rPr>
  </w:style>
  <w:style w:type="character" w:customStyle="1" w:styleId="Heading2Char">
    <w:name w:val="Heading 2 Char"/>
    <w:basedOn w:val="DefaultParagraphFont"/>
    <w:link w:val="Heading2"/>
    <w:uiPriority w:val="9"/>
    <w:rsid w:val="00F80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</w:rPr>
  </w:style>
  <w:style w:type="paragraph" w:styleId="ListParagraph">
    <w:name w:val="List Paragraph"/>
    <w:basedOn w:val="Normal"/>
    <w:uiPriority w:val="34"/>
    <w:qFormat/>
    <w:rsid w:val="009767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10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10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03902"/>
    <w:rPr>
      <w:rFonts w:asciiTheme="majorHAnsi" w:eastAsiaTheme="majorEastAsia" w:hAnsiTheme="majorHAnsi" w:cstheme="majorBidi"/>
      <w:b/>
      <w:bCs/>
      <w:color w:val="365F91" w:themeColor="accent1" w:themeShade="BF"/>
      <w:sz w:val="24"/>
    </w:rPr>
  </w:style>
  <w:style w:type="paragraph" w:customStyle="1" w:styleId="Default">
    <w:name w:val="Default"/>
    <w:rsid w:val="00803902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7">
    <w:name w:val="A7"/>
    <w:uiPriority w:val="99"/>
    <w:rsid w:val="00803902"/>
    <w:rPr>
      <w:rFonts w:cs="Myriad Pro"/>
      <w:b/>
      <w:bCs/>
      <w:color w:val="221E1F"/>
      <w:sz w:val="26"/>
      <w:szCs w:val="26"/>
    </w:rPr>
  </w:style>
  <w:style w:type="paragraph" w:customStyle="1" w:styleId="Pa7">
    <w:name w:val="Pa7"/>
    <w:basedOn w:val="Default"/>
    <w:next w:val="Default"/>
    <w:uiPriority w:val="99"/>
    <w:rsid w:val="00803902"/>
    <w:pPr>
      <w:spacing w:line="22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803902"/>
    <w:rPr>
      <w:rFonts w:cs="Myriad Pro"/>
      <w:color w:val="221E1F"/>
      <w:sz w:val="28"/>
      <w:szCs w:val="28"/>
    </w:rPr>
  </w:style>
  <w:style w:type="character" w:customStyle="1" w:styleId="A9">
    <w:name w:val="A9"/>
    <w:uiPriority w:val="99"/>
    <w:rsid w:val="00803902"/>
    <w:rPr>
      <w:rFonts w:cs="Myriad Pro"/>
      <w:color w:val="221E1F"/>
      <w:sz w:val="28"/>
      <w:szCs w:val="28"/>
    </w:rPr>
  </w:style>
  <w:style w:type="paragraph" w:customStyle="1" w:styleId="Pa16">
    <w:name w:val="Pa16"/>
    <w:basedOn w:val="Default"/>
    <w:next w:val="Default"/>
    <w:uiPriority w:val="99"/>
    <w:rsid w:val="00803902"/>
    <w:pPr>
      <w:spacing w:line="201" w:lineRule="atLeast"/>
    </w:pPr>
    <w:rPr>
      <w:rFonts w:ascii="Myriad Pro Light" w:hAnsi="Myriad Pro Light"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803902"/>
    <w:pPr>
      <w:spacing w:line="221" w:lineRule="atLeast"/>
    </w:pPr>
    <w:rPr>
      <w:rFonts w:ascii="Myriad Pro Light" w:hAnsi="Myriad Pro Light"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9E1CA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E1CAD"/>
    <w:rPr>
      <w:rFonts w:ascii="Gill Sans MT" w:hAnsi="Gill Sans MT"/>
    </w:rPr>
  </w:style>
  <w:style w:type="paragraph" w:styleId="Footer">
    <w:name w:val="footer"/>
    <w:basedOn w:val="Normal"/>
    <w:link w:val="FooterChar"/>
    <w:uiPriority w:val="99"/>
    <w:unhideWhenUsed/>
    <w:rsid w:val="009E1CA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E1CAD"/>
    <w:rPr>
      <w:rFonts w:ascii="Gill Sans MT" w:hAnsi="Gill Sans MT"/>
    </w:rPr>
  </w:style>
  <w:style w:type="character" w:customStyle="1" w:styleId="Heading4Char">
    <w:name w:val="Heading 4 Char"/>
    <w:basedOn w:val="DefaultParagraphFont"/>
    <w:link w:val="Heading4"/>
    <w:uiPriority w:val="9"/>
    <w:rsid w:val="00C51C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yle21">
    <w:name w:val="style21"/>
    <w:basedOn w:val="DefaultParagraphFont"/>
    <w:rsid w:val="005870E5"/>
    <w:rPr>
      <w:sz w:val="24"/>
      <w:szCs w:val="24"/>
    </w:rPr>
  </w:style>
  <w:style w:type="table" w:styleId="TableGrid">
    <w:name w:val="Table Grid"/>
    <w:basedOn w:val="TableNormal"/>
    <w:uiPriority w:val="59"/>
    <w:rsid w:val="00467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D95D01"/>
    <w:pPr>
      <w:spacing w:before="0" w:after="0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5D01"/>
    <w:rPr>
      <w:rFonts w:ascii="Calibri" w:hAnsi="Calibri"/>
      <w:szCs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464E1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464E1"/>
    <w:rPr>
      <w:rFonts w:ascii="Gill Sans MT" w:hAnsi="Gill Sans MT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464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6A4"/>
    <w:pPr>
      <w:spacing w:before="200" w:line="240" w:lineRule="auto"/>
    </w:pPr>
    <w:rPr>
      <w:rFonts w:ascii="Gill Sans MT" w:hAnsi="Gill Sans MT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39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44061" w:themeColor="accent1" w:themeShade="80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020E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3902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1C5C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878"/>
    <w:rPr>
      <w:b/>
      <w:bCs/>
      <w:strike w:val="0"/>
      <w:dstrike w:val="0"/>
      <w:color w:val="BE6B0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658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4BC0"/>
    <w:rPr>
      <w:b/>
      <w:bCs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03902"/>
    <w:rPr>
      <w:rFonts w:asciiTheme="majorHAnsi" w:eastAsiaTheme="majorEastAsia" w:hAnsiTheme="majorHAnsi" w:cstheme="majorBidi"/>
      <w:b/>
      <w:bCs/>
      <w:color w:val="244061" w:themeColor="accent1" w:themeShade="80"/>
      <w:sz w:val="36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658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58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E14E8"/>
    <w:pPr>
      <w:spacing w:after="0" w:line="240" w:lineRule="auto"/>
    </w:pPr>
    <w:rPr>
      <w:rFonts w:ascii="Gill Sans MT" w:hAnsi="Gill Sans MT"/>
    </w:rPr>
  </w:style>
  <w:style w:type="character" w:customStyle="1" w:styleId="Heading2Char">
    <w:name w:val="Heading 2 Char"/>
    <w:basedOn w:val="DefaultParagraphFont"/>
    <w:link w:val="Heading2"/>
    <w:uiPriority w:val="9"/>
    <w:rsid w:val="00F80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</w:rPr>
  </w:style>
  <w:style w:type="paragraph" w:styleId="ListParagraph">
    <w:name w:val="List Paragraph"/>
    <w:basedOn w:val="Normal"/>
    <w:uiPriority w:val="34"/>
    <w:qFormat/>
    <w:rsid w:val="009767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10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10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03902"/>
    <w:rPr>
      <w:rFonts w:asciiTheme="majorHAnsi" w:eastAsiaTheme="majorEastAsia" w:hAnsiTheme="majorHAnsi" w:cstheme="majorBidi"/>
      <w:b/>
      <w:bCs/>
      <w:color w:val="365F91" w:themeColor="accent1" w:themeShade="BF"/>
      <w:sz w:val="24"/>
    </w:rPr>
  </w:style>
  <w:style w:type="paragraph" w:customStyle="1" w:styleId="Default">
    <w:name w:val="Default"/>
    <w:rsid w:val="00803902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7">
    <w:name w:val="A7"/>
    <w:uiPriority w:val="99"/>
    <w:rsid w:val="00803902"/>
    <w:rPr>
      <w:rFonts w:cs="Myriad Pro"/>
      <w:b/>
      <w:bCs/>
      <w:color w:val="221E1F"/>
      <w:sz w:val="26"/>
      <w:szCs w:val="26"/>
    </w:rPr>
  </w:style>
  <w:style w:type="paragraph" w:customStyle="1" w:styleId="Pa7">
    <w:name w:val="Pa7"/>
    <w:basedOn w:val="Default"/>
    <w:next w:val="Default"/>
    <w:uiPriority w:val="99"/>
    <w:rsid w:val="00803902"/>
    <w:pPr>
      <w:spacing w:line="22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803902"/>
    <w:rPr>
      <w:rFonts w:cs="Myriad Pro"/>
      <w:color w:val="221E1F"/>
      <w:sz w:val="28"/>
      <w:szCs w:val="28"/>
    </w:rPr>
  </w:style>
  <w:style w:type="character" w:customStyle="1" w:styleId="A9">
    <w:name w:val="A9"/>
    <w:uiPriority w:val="99"/>
    <w:rsid w:val="00803902"/>
    <w:rPr>
      <w:rFonts w:cs="Myriad Pro"/>
      <w:color w:val="221E1F"/>
      <w:sz w:val="28"/>
      <w:szCs w:val="28"/>
    </w:rPr>
  </w:style>
  <w:style w:type="paragraph" w:customStyle="1" w:styleId="Pa16">
    <w:name w:val="Pa16"/>
    <w:basedOn w:val="Default"/>
    <w:next w:val="Default"/>
    <w:uiPriority w:val="99"/>
    <w:rsid w:val="00803902"/>
    <w:pPr>
      <w:spacing w:line="201" w:lineRule="atLeast"/>
    </w:pPr>
    <w:rPr>
      <w:rFonts w:ascii="Myriad Pro Light" w:hAnsi="Myriad Pro Light"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803902"/>
    <w:pPr>
      <w:spacing w:line="221" w:lineRule="atLeast"/>
    </w:pPr>
    <w:rPr>
      <w:rFonts w:ascii="Myriad Pro Light" w:hAnsi="Myriad Pro Light"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9E1CA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E1CAD"/>
    <w:rPr>
      <w:rFonts w:ascii="Gill Sans MT" w:hAnsi="Gill Sans MT"/>
    </w:rPr>
  </w:style>
  <w:style w:type="paragraph" w:styleId="Footer">
    <w:name w:val="footer"/>
    <w:basedOn w:val="Normal"/>
    <w:link w:val="FooterChar"/>
    <w:uiPriority w:val="99"/>
    <w:unhideWhenUsed/>
    <w:rsid w:val="009E1CA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E1CAD"/>
    <w:rPr>
      <w:rFonts w:ascii="Gill Sans MT" w:hAnsi="Gill Sans MT"/>
    </w:rPr>
  </w:style>
  <w:style w:type="character" w:customStyle="1" w:styleId="Heading4Char">
    <w:name w:val="Heading 4 Char"/>
    <w:basedOn w:val="DefaultParagraphFont"/>
    <w:link w:val="Heading4"/>
    <w:uiPriority w:val="9"/>
    <w:rsid w:val="00C51C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yle21">
    <w:name w:val="style21"/>
    <w:basedOn w:val="DefaultParagraphFont"/>
    <w:rsid w:val="005870E5"/>
    <w:rPr>
      <w:sz w:val="24"/>
      <w:szCs w:val="24"/>
    </w:rPr>
  </w:style>
  <w:style w:type="table" w:styleId="TableGrid">
    <w:name w:val="Table Grid"/>
    <w:basedOn w:val="TableNormal"/>
    <w:uiPriority w:val="59"/>
    <w:rsid w:val="00467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D95D01"/>
    <w:pPr>
      <w:spacing w:before="0" w:after="0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5D01"/>
    <w:rPr>
      <w:rFonts w:ascii="Calibri" w:hAnsi="Calibri"/>
      <w:szCs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464E1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464E1"/>
    <w:rPr>
      <w:rFonts w:ascii="Gill Sans MT" w:hAnsi="Gill Sans MT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464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5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0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64659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22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15530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7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4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5686">
              <w:marLeft w:val="0"/>
              <w:marRight w:val="0"/>
              <w:marTop w:val="0"/>
              <w:marBottom w:val="0"/>
              <w:divBdr>
                <w:top w:val="single" w:sz="6" w:space="1" w:color="DFDFE2"/>
                <w:left w:val="single" w:sz="6" w:space="1" w:color="DFDFE2"/>
                <w:bottom w:val="single" w:sz="6" w:space="1" w:color="DFDFE2"/>
                <w:right w:val="single" w:sz="6" w:space="1" w:color="DFDFE2"/>
              </w:divBdr>
              <w:divsChild>
                <w:div w:id="57366611">
                  <w:marLeft w:val="0"/>
                  <w:marRight w:val="0"/>
                  <w:marTop w:val="0"/>
                  <w:marBottom w:val="0"/>
                  <w:divBdr>
                    <w:top w:val="single" w:sz="6" w:space="8" w:color="D4D3D6"/>
                    <w:left w:val="single" w:sz="6" w:space="8" w:color="D4D3D6"/>
                    <w:bottom w:val="single" w:sz="6" w:space="8" w:color="D4D3D6"/>
                    <w:right w:val="single" w:sz="6" w:space="8" w:color="D4D3D6"/>
                  </w:divBdr>
                  <w:divsChild>
                    <w:div w:id="197258852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1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26000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9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73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831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none" w:sz="0" w:space="0" w:color="auto"/>
              </w:divBdr>
              <w:divsChild>
                <w:div w:id="34821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none" w:sz="0" w:space="0" w:color="auto"/>
                  </w:divBdr>
                  <w:divsChild>
                    <w:div w:id="13499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FFFF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29372">
                          <w:marLeft w:val="120"/>
                          <w:marRight w:val="120"/>
                          <w:marTop w:val="0"/>
                          <w:marBottom w:val="12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47776874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single" w:sz="18" w:space="0" w:color="C8E07F"/>
                                <w:left w:val="none" w:sz="0" w:space="0" w:color="auto"/>
                                <w:bottom w:val="single" w:sz="18" w:space="0" w:color="C8E07F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9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5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78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85901">
      <w:bodyDiv w:val="1"/>
      <w:marLeft w:val="0"/>
      <w:marRight w:val="0"/>
      <w:marTop w:val="6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82609">
          <w:marLeft w:val="0"/>
          <w:marRight w:val="0"/>
          <w:marTop w:val="0"/>
          <w:marBottom w:val="0"/>
          <w:divBdr>
            <w:top w:val="single" w:sz="48" w:space="0" w:color="054B81"/>
            <w:left w:val="single" w:sz="48" w:space="0" w:color="054B81"/>
            <w:bottom w:val="single" w:sz="48" w:space="0" w:color="054B81"/>
            <w:right w:val="single" w:sz="48" w:space="0" w:color="054B81"/>
          </w:divBdr>
          <w:divsChild>
            <w:div w:id="1166827201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07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8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29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63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none" w:sz="0" w:space="0" w:color="auto"/>
              </w:divBdr>
              <w:divsChild>
                <w:div w:id="176857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none" w:sz="0" w:space="0" w:color="auto"/>
                  </w:divBdr>
                  <w:divsChild>
                    <w:div w:id="4326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FFFF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72294">
                          <w:marLeft w:val="120"/>
                          <w:marRight w:val="120"/>
                          <w:marTop w:val="0"/>
                          <w:marBottom w:val="12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2122994490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single" w:sz="18" w:space="0" w:color="C3CCD4"/>
                                <w:left w:val="none" w:sz="0" w:space="0" w:color="auto"/>
                                <w:bottom w:val="single" w:sz="18" w:space="0" w:color="C3CCD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3950">
              <w:marLeft w:val="0"/>
              <w:marRight w:val="0"/>
              <w:marTop w:val="0"/>
              <w:marBottom w:val="0"/>
              <w:divBdr>
                <w:top w:val="single" w:sz="6" w:space="1" w:color="DFDFE2"/>
                <w:left w:val="single" w:sz="6" w:space="1" w:color="DFDFE2"/>
                <w:bottom w:val="single" w:sz="6" w:space="1" w:color="DFDFE2"/>
                <w:right w:val="single" w:sz="6" w:space="1" w:color="DFDFE2"/>
              </w:divBdr>
              <w:divsChild>
                <w:div w:id="513492252">
                  <w:marLeft w:val="0"/>
                  <w:marRight w:val="0"/>
                  <w:marTop w:val="0"/>
                  <w:marBottom w:val="0"/>
                  <w:divBdr>
                    <w:top w:val="single" w:sz="6" w:space="8" w:color="D4D3D6"/>
                    <w:left w:val="single" w:sz="6" w:space="8" w:color="D4D3D6"/>
                    <w:bottom w:val="single" w:sz="6" w:space="8" w:color="D4D3D6"/>
                    <w:right w:val="single" w:sz="6" w:space="8" w:color="D4D3D6"/>
                  </w:divBdr>
                  <w:divsChild>
                    <w:div w:id="209690230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7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7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80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37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1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7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55758">
              <w:marLeft w:val="375"/>
              <w:marRight w:val="3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4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9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317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none" w:sz="0" w:space="0" w:color="auto"/>
              </w:divBdr>
              <w:divsChild>
                <w:div w:id="3484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none" w:sz="0" w:space="0" w:color="auto"/>
                  </w:divBdr>
                  <w:divsChild>
                    <w:div w:id="86759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FFFF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73637">
                          <w:marLeft w:val="120"/>
                          <w:marRight w:val="120"/>
                          <w:marTop w:val="0"/>
                          <w:marBottom w:val="12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533688707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single" w:sz="18" w:space="0" w:color="C8E07F"/>
                                <w:left w:val="none" w:sz="0" w:space="0" w:color="auto"/>
                                <w:bottom w:val="single" w:sz="18" w:space="0" w:color="C8E07F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8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872EC-014B-4446-A087-BB6A53BC9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Jon Kerr</cp:lastModifiedBy>
  <cp:revision>15</cp:revision>
  <cp:lastPrinted>2013-02-03T23:39:00Z</cp:lastPrinted>
  <dcterms:created xsi:type="dcterms:W3CDTF">2013-02-03T23:02:00Z</dcterms:created>
  <dcterms:modified xsi:type="dcterms:W3CDTF">2013-02-22T23:22:00Z</dcterms:modified>
</cp:coreProperties>
</file>