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38" w:rsidRDefault="00F34F16" w:rsidP="00AD1D38">
      <w:pPr>
        <w:spacing w:line="240" w:lineRule="auto"/>
        <w:rPr>
          <w:rFonts w:ascii="Verdana" w:hAnsi="Verdana"/>
          <w:b/>
          <w:color w:val="003399"/>
          <w:sz w:val="24"/>
          <w:szCs w:val="28"/>
        </w:rPr>
      </w:pPr>
      <w:r w:rsidRPr="006B118F">
        <w:rPr>
          <w:rFonts w:ascii="Verdana" w:hAnsi="Verdana"/>
          <w:noProof/>
        </w:rPr>
        <w:drawing>
          <wp:inline distT="0" distB="0" distL="0" distR="0" wp14:anchorId="0D9E3F13" wp14:editId="0AE686C2">
            <wp:extent cx="3000375" cy="857250"/>
            <wp:effectExtent l="0" t="0" r="9525" b="0"/>
            <wp:docPr id="1" name="Picture 1" descr="I:\COMMUNICATIONS\Logos\YouthBuild USA logos\YBUSAlogo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MMUNICATIONS\Logos\YouthBuild USA logos\YBUSAlogo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3E" w:rsidRPr="00AD1D38" w:rsidRDefault="00F34F16" w:rsidP="00AD1D38">
      <w:pPr>
        <w:spacing w:line="240" w:lineRule="auto"/>
        <w:jc w:val="right"/>
        <w:rPr>
          <w:rFonts w:ascii="Verdana" w:hAnsi="Verdana"/>
          <w:b/>
          <w:color w:val="003399"/>
          <w:szCs w:val="28"/>
        </w:rPr>
      </w:pPr>
      <w:r w:rsidRPr="00AD1D38">
        <w:rPr>
          <w:rFonts w:ascii="Verdana" w:hAnsi="Verdana"/>
          <w:b/>
          <w:color w:val="003399"/>
          <w:sz w:val="24"/>
          <w:szCs w:val="28"/>
        </w:rPr>
        <w:t xml:space="preserve">Career </w:t>
      </w:r>
      <w:r w:rsidR="00074869" w:rsidRPr="00AD1D38">
        <w:rPr>
          <w:rFonts w:ascii="Verdana" w:hAnsi="Verdana"/>
          <w:b/>
          <w:color w:val="003399"/>
          <w:sz w:val="24"/>
          <w:szCs w:val="28"/>
        </w:rPr>
        <w:t>and Postsecondary</w:t>
      </w:r>
      <w:r w:rsidRPr="00AD1D38">
        <w:rPr>
          <w:rFonts w:ascii="Verdana" w:hAnsi="Verdana"/>
          <w:b/>
          <w:color w:val="003399"/>
          <w:sz w:val="24"/>
          <w:szCs w:val="28"/>
        </w:rPr>
        <w:t xml:space="preserve"> Development</w:t>
      </w:r>
      <w:r w:rsidRPr="00AD1D38">
        <w:rPr>
          <w:rFonts w:ascii="Verdana" w:hAnsi="Verdana"/>
          <w:color w:val="000099"/>
          <w:sz w:val="20"/>
        </w:rPr>
        <w:t xml:space="preserve"> </w:t>
      </w:r>
    </w:p>
    <w:p w:rsidR="00000E2D" w:rsidRPr="006B118F" w:rsidRDefault="005E56FE" w:rsidP="00000E2D">
      <w:pPr>
        <w:rPr>
          <w:rFonts w:ascii="Verdana" w:hAnsi="Verdana"/>
          <w:color w:val="000099"/>
        </w:rPr>
      </w:pPr>
      <w:r>
        <w:rPr>
          <w:rFonts w:ascii="Verdana" w:hAnsi="Verdana"/>
          <w:color w:val="000099"/>
        </w:rPr>
        <w:pict>
          <v:rect id="_x0000_i1025" style="width:468pt;height:3pt" o:hralign="center" o:hrstd="t" o:hrnoshade="t" o:hr="t" fillcolor="#039" stroked="f"/>
        </w:pict>
      </w:r>
    </w:p>
    <w:p w:rsidR="006B118F" w:rsidRPr="006B118F" w:rsidRDefault="006B118F" w:rsidP="006B118F">
      <w:pPr>
        <w:jc w:val="center"/>
        <w:outlineLvl w:val="0"/>
        <w:rPr>
          <w:rFonts w:ascii="Verdana" w:hAnsi="Verdana" w:cs="Microsoft Sans Serif"/>
          <w:b/>
          <w:color w:val="1F497D" w:themeColor="text2"/>
          <w:sz w:val="28"/>
          <w:szCs w:val="28"/>
        </w:rPr>
      </w:pPr>
    </w:p>
    <w:p w:rsidR="006B118F" w:rsidRPr="007E00D9" w:rsidRDefault="007B051F" w:rsidP="006B118F">
      <w:pPr>
        <w:jc w:val="center"/>
        <w:outlineLvl w:val="0"/>
        <w:rPr>
          <w:rFonts w:ascii="Verdana" w:hAnsi="Verdana" w:cs="Microsoft Sans Serif"/>
          <w:b/>
          <w:color w:val="1F497D" w:themeColor="text2"/>
          <w:sz w:val="24"/>
          <w:szCs w:val="28"/>
        </w:rPr>
      </w:pPr>
      <w:r w:rsidRPr="007E00D9">
        <w:rPr>
          <w:rFonts w:ascii="Verdana" w:hAnsi="Verdana" w:cs="Microsoft Sans Serif"/>
          <w:b/>
          <w:color w:val="1F497D" w:themeColor="text2"/>
          <w:sz w:val="24"/>
          <w:szCs w:val="28"/>
        </w:rPr>
        <w:t>Follow up Services Tip Sheet</w:t>
      </w:r>
    </w:p>
    <w:p w:rsidR="005D0AEF" w:rsidRDefault="00BD0880" w:rsidP="005D0AEF">
      <w:pPr>
        <w:autoSpaceDE w:val="0"/>
        <w:autoSpaceDN w:val="0"/>
        <w:adjustRightInd w:val="0"/>
        <w:rPr>
          <w:rFonts w:ascii="Verdana" w:hAnsi="Verdana" w:cs="Arial"/>
        </w:rPr>
      </w:pPr>
      <w:r w:rsidRPr="00BD0880">
        <w:rPr>
          <w:rFonts w:ascii="Verdana" w:hAnsi="Verdana" w:cs="Arial"/>
        </w:rPr>
        <w:t>Through f</w:t>
      </w:r>
      <w:r w:rsidR="005D0AEF" w:rsidRPr="00BD0880">
        <w:rPr>
          <w:rFonts w:ascii="Verdana" w:hAnsi="Verdana" w:cs="Arial"/>
        </w:rPr>
        <w:t>ollow up services</w:t>
      </w:r>
      <w:r w:rsidRPr="00BD0880">
        <w:rPr>
          <w:rFonts w:ascii="Verdana" w:hAnsi="Verdana" w:cs="Arial"/>
        </w:rPr>
        <w:t>,</w:t>
      </w:r>
      <w:r w:rsidR="005D0AEF" w:rsidRPr="00BD0880">
        <w:rPr>
          <w:rFonts w:ascii="Verdana" w:hAnsi="Verdana" w:cs="Arial"/>
        </w:rPr>
        <w:t xml:space="preserve"> </w:t>
      </w:r>
      <w:r w:rsidR="006B118F" w:rsidRPr="00BD0880">
        <w:rPr>
          <w:rFonts w:ascii="Verdana" w:hAnsi="Verdana" w:cs="Arial"/>
        </w:rPr>
        <w:t xml:space="preserve">YouthBuild programs </w:t>
      </w:r>
      <w:proofErr w:type="gramStart"/>
      <w:r w:rsidR="007E00D9" w:rsidRPr="00BD0880">
        <w:rPr>
          <w:rFonts w:ascii="Verdana" w:hAnsi="Verdana" w:cs="Arial"/>
        </w:rPr>
        <w:t>provide assistance</w:t>
      </w:r>
      <w:proofErr w:type="gramEnd"/>
      <w:r w:rsidR="007E00D9" w:rsidRPr="00BD0880">
        <w:rPr>
          <w:rFonts w:ascii="Verdana" w:hAnsi="Verdana" w:cs="Arial"/>
        </w:rPr>
        <w:t xml:space="preserve"> and support to young people after they leave the program</w:t>
      </w:r>
      <w:r w:rsidRPr="00BD0880">
        <w:rPr>
          <w:rFonts w:ascii="Verdana" w:hAnsi="Verdana" w:cs="Arial"/>
        </w:rPr>
        <w:t>, encouraging their success in</w:t>
      </w:r>
      <w:r w:rsidR="00257E12" w:rsidRPr="00BD0880">
        <w:rPr>
          <w:rFonts w:ascii="Verdana" w:hAnsi="Verdana" w:cs="Arial"/>
        </w:rPr>
        <w:t xml:space="preserve"> post</w:t>
      </w:r>
      <w:r w:rsidR="005D0AEF" w:rsidRPr="00BD0880">
        <w:rPr>
          <w:rFonts w:ascii="Verdana" w:hAnsi="Verdana" w:cs="Arial"/>
        </w:rPr>
        <w:t xml:space="preserve">secondary and employment </w:t>
      </w:r>
      <w:r w:rsidR="007E00D9" w:rsidRPr="00BD0880">
        <w:rPr>
          <w:rFonts w:ascii="Verdana" w:hAnsi="Verdana" w:cs="Arial"/>
        </w:rPr>
        <w:t>placements</w:t>
      </w:r>
      <w:r w:rsidR="005D0AEF" w:rsidRPr="00BD0880">
        <w:rPr>
          <w:rFonts w:ascii="Verdana" w:hAnsi="Verdana" w:cs="Arial"/>
        </w:rPr>
        <w:t xml:space="preserve">.  </w:t>
      </w:r>
      <w:r w:rsidR="007E00D9" w:rsidRPr="00BD0880">
        <w:rPr>
          <w:rFonts w:ascii="Verdana" w:hAnsi="Verdana" w:cs="Arial"/>
        </w:rPr>
        <w:t>It is recommended that YouthBuild programs provide follow-up services to young people for at least 12 months after they leave the program. This allows programs</w:t>
      </w:r>
      <w:r w:rsidRPr="00BD0880">
        <w:rPr>
          <w:rFonts w:ascii="Verdana" w:hAnsi="Verdana" w:cs="Arial"/>
        </w:rPr>
        <w:t xml:space="preserve"> to report program outcomes to funders accurately, and to gain a sense of the effectiveness of their program practices. In addition, through follow-up services, staff member </w:t>
      </w:r>
      <w:proofErr w:type="gramStart"/>
      <w:r w:rsidRPr="00BD0880">
        <w:rPr>
          <w:rFonts w:ascii="Verdana" w:hAnsi="Verdana" w:cs="Arial"/>
        </w:rPr>
        <w:t>are</w:t>
      </w:r>
      <w:proofErr w:type="gramEnd"/>
      <w:r w:rsidRPr="00BD0880">
        <w:rPr>
          <w:rFonts w:ascii="Verdana" w:hAnsi="Verdana" w:cs="Arial"/>
        </w:rPr>
        <w:t xml:space="preserve"> better able to address the</w:t>
      </w:r>
      <w:r w:rsidR="005D0AEF" w:rsidRPr="00BD0880">
        <w:rPr>
          <w:rFonts w:ascii="Verdana" w:hAnsi="Verdana" w:cs="Arial"/>
        </w:rPr>
        <w:t xml:space="preserve"> inevitable issues </w:t>
      </w:r>
      <w:r w:rsidRPr="00BD0880">
        <w:rPr>
          <w:rFonts w:ascii="Verdana" w:hAnsi="Verdana" w:cs="Arial"/>
        </w:rPr>
        <w:t xml:space="preserve">that </w:t>
      </w:r>
      <w:r w:rsidR="005D0AEF" w:rsidRPr="00BD0880">
        <w:rPr>
          <w:rFonts w:ascii="Verdana" w:hAnsi="Verdana" w:cs="Arial"/>
        </w:rPr>
        <w:t xml:space="preserve">arise </w:t>
      </w:r>
      <w:r w:rsidRPr="00BD0880">
        <w:rPr>
          <w:rFonts w:ascii="Verdana" w:hAnsi="Verdana" w:cs="Arial"/>
        </w:rPr>
        <w:t>for</w:t>
      </w:r>
      <w:r w:rsidR="005D0AEF" w:rsidRPr="00BD0880">
        <w:rPr>
          <w:rFonts w:ascii="Verdana" w:hAnsi="Verdana" w:cs="Arial"/>
        </w:rPr>
        <w:t xml:space="preserve"> students</w:t>
      </w:r>
      <w:r w:rsidRPr="00BD0880">
        <w:rPr>
          <w:rFonts w:ascii="Verdana" w:hAnsi="Verdana" w:cs="Arial"/>
        </w:rPr>
        <w:t xml:space="preserve"> as they</w:t>
      </w:r>
      <w:r w:rsidR="005D0AEF" w:rsidRPr="00BD0880">
        <w:rPr>
          <w:rFonts w:ascii="Verdana" w:hAnsi="Verdana" w:cs="Arial"/>
        </w:rPr>
        <w:t xml:space="preserve"> exit the program environment and enter the market environment of work and school.  </w:t>
      </w:r>
      <w:r w:rsidRPr="00BD0880">
        <w:rPr>
          <w:rFonts w:ascii="Verdana" w:hAnsi="Verdana" w:cs="Arial"/>
        </w:rPr>
        <w:t>F</w:t>
      </w:r>
      <w:r w:rsidR="005D0AEF" w:rsidRPr="00BD0880">
        <w:rPr>
          <w:rFonts w:ascii="Verdana" w:hAnsi="Verdana" w:cs="Arial"/>
        </w:rPr>
        <w:t>ollow-up ensures that students focus on their longer-term goals in work, learning and leadership.</w:t>
      </w:r>
    </w:p>
    <w:p w:rsidR="00134AA0" w:rsidRPr="00134AA0" w:rsidRDefault="00134AA0" w:rsidP="005D0AEF">
      <w:pPr>
        <w:autoSpaceDE w:val="0"/>
        <w:autoSpaceDN w:val="0"/>
        <w:adjustRightInd w:val="0"/>
        <w:rPr>
          <w:rFonts w:ascii="Verdana" w:hAnsi="Verdana" w:cs="Arial"/>
          <w:szCs w:val="24"/>
        </w:rPr>
      </w:pPr>
      <w:r w:rsidRPr="0026520A">
        <w:rPr>
          <w:rFonts w:ascii="Verdana" w:hAnsi="Verdana" w:cs="Arial"/>
          <w:szCs w:val="24"/>
        </w:rPr>
        <w:t xml:space="preserve">Program staff must conduct follow-up frequently enough to address </w:t>
      </w:r>
      <w:r>
        <w:rPr>
          <w:rFonts w:ascii="Verdana" w:hAnsi="Verdana" w:cs="Arial"/>
          <w:szCs w:val="24"/>
        </w:rPr>
        <w:t xml:space="preserve">the range of </w:t>
      </w:r>
      <w:r w:rsidRPr="0026520A">
        <w:rPr>
          <w:rFonts w:ascii="Verdana" w:hAnsi="Verdana" w:cs="Arial"/>
          <w:szCs w:val="24"/>
        </w:rPr>
        <w:t xml:space="preserve">issues </w:t>
      </w:r>
      <w:r>
        <w:rPr>
          <w:rFonts w:ascii="Verdana" w:hAnsi="Verdana" w:cs="Arial"/>
          <w:szCs w:val="24"/>
        </w:rPr>
        <w:t xml:space="preserve">facing program </w:t>
      </w:r>
      <w:proofErr w:type="gramStart"/>
      <w:r>
        <w:rPr>
          <w:rFonts w:ascii="Verdana" w:hAnsi="Verdana" w:cs="Arial"/>
          <w:szCs w:val="24"/>
        </w:rPr>
        <w:t>graduates, and</w:t>
      </w:r>
      <w:proofErr w:type="gramEnd"/>
      <w:r>
        <w:rPr>
          <w:rFonts w:ascii="Verdana" w:hAnsi="Verdana" w:cs="Arial"/>
          <w:szCs w:val="24"/>
        </w:rPr>
        <w:t xml:space="preserve"> must</w:t>
      </w:r>
      <w:r w:rsidRPr="0026520A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provide services</w:t>
      </w:r>
      <w:r w:rsidRPr="0026520A">
        <w:rPr>
          <w:rFonts w:ascii="Verdana" w:hAnsi="Verdana" w:cs="Arial"/>
          <w:szCs w:val="24"/>
        </w:rPr>
        <w:t xml:space="preserve"> based upon</w:t>
      </w:r>
      <w:r>
        <w:rPr>
          <w:rFonts w:ascii="Verdana" w:hAnsi="Verdana" w:cs="Arial"/>
          <w:szCs w:val="24"/>
        </w:rPr>
        <w:t xml:space="preserve"> the needs of</w:t>
      </w:r>
      <w:r w:rsidRPr="0026520A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individual participants</w:t>
      </w:r>
      <w:r w:rsidRPr="0026520A">
        <w:rPr>
          <w:rFonts w:ascii="Verdana" w:hAnsi="Verdana" w:cs="Arial"/>
          <w:szCs w:val="24"/>
        </w:rPr>
        <w:t xml:space="preserve">. Follow-up is critical to ensure successful, long-term retention </w:t>
      </w:r>
      <w:r>
        <w:rPr>
          <w:rFonts w:ascii="Verdana" w:hAnsi="Verdana" w:cs="Arial"/>
          <w:szCs w:val="24"/>
        </w:rPr>
        <w:t>in postsecondary education and employment</w:t>
      </w:r>
      <w:r w:rsidRPr="0026520A">
        <w:rPr>
          <w:rFonts w:ascii="Verdana" w:hAnsi="Verdana" w:cs="Arial"/>
          <w:szCs w:val="24"/>
        </w:rPr>
        <w:t xml:space="preserve">. </w:t>
      </w:r>
    </w:p>
    <w:p w:rsidR="005D0AEF" w:rsidRPr="00BD0880" w:rsidRDefault="005D0AEF" w:rsidP="005D0AEF">
      <w:pPr>
        <w:autoSpaceDE w:val="0"/>
        <w:autoSpaceDN w:val="0"/>
        <w:adjustRightInd w:val="0"/>
        <w:rPr>
          <w:rFonts w:ascii="Verdana" w:hAnsi="Verdana" w:cs="Arial"/>
        </w:rPr>
      </w:pPr>
      <w:r w:rsidRPr="00BD0880">
        <w:rPr>
          <w:rFonts w:ascii="Verdana" w:hAnsi="Verdana" w:cs="Arial"/>
        </w:rPr>
        <w:t xml:space="preserve">The </w:t>
      </w:r>
      <w:r w:rsidR="00BD0880" w:rsidRPr="00BD0880">
        <w:rPr>
          <w:rFonts w:ascii="Verdana" w:hAnsi="Verdana" w:cs="Arial"/>
        </w:rPr>
        <w:t>purpose of providing follow-up services is to:</w:t>
      </w:r>
    </w:p>
    <w:p w:rsidR="005D0AEF" w:rsidRDefault="005D0AEF" w:rsidP="00BD088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D0880">
        <w:rPr>
          <w:rFonts w:ascii="Verdana" w:hAnsi="Verdana" w:cs="Arial"/>
        </w:rPr>
        <w:t>Provide a check-in point for problem solving underlying personal issues that get in the way of steady progress towards career/educational goals.</w:t>
      </w:r>
    </w:p>
    <w:p w:rsidR="00BD0880" w:rsidRPr="00BD0880" w:rsidRDefault="00BD0880" w:rsidP="00BD0880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</w:rPr>
      </w:pPr>
    </w:p>
    <w:p w:rsidR="005D0AEF" w:rsidRPr="00BD0880" w:rsidRDefault="005D0AEF" w:rsidP="005D0A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D0880">
        <w:rPr>
          <w:rFonts w:ascii="Verdana" w:hAnsi="Verdana" w:cs="Arial"/>
        </w:rPr>
        <w:t>Encourage graduates to reflect on their exp</w:t>
      </w:r>
      <w:r w:rsidR="00BD0880" w:rsidRPr="00BD0880">
        <w:rPr>
          <w:rFonts w:ascii="Verdana" w:hAnsi="Verdana" w:cs="Arial"/>
        </w:rPr>
        <w:t>eriences in their work and post</w:t>
      </w:r>
      <w:r w:rsidRPr="00BD0880">
        <w:rPr>
          <w:rFonts w:ascii="Verdana" w:hAnsi="Verdana" w:cs="Arial"/>
        </w:rPr>
        <w:t>secondary worlds.</w:t>
      </w:r>
    </w:p>
    <w:p w:rsidR="007B051F" w:rsidRPr="00835209" w:rsidRDefault="007B051F" w:rsidP="005D0AEF">
      <w:pPr>
        <w:autoSpaceDE w:val="0"/>
        <w:autoSpaceDN w:val="0"/>
        <w:adjustRightInd w:val="0"/>
        <w:rPr>
          <w:rFonts w:ascii="Verdana" w:hAnsi="Verdana" w:cs="Arial"/>
          <w:b/>
          <w:szCs w:val="24"/>
        </w:rPr>
      </w:pPr>
    </w:p>
    <w:p w:rsidR="005D0AEF" w:rsidRPr="00835209" w:rsidRDefault="005D0AEF" w:rsidP="00835209">
      <w:pPr>
        <w:autoSpaceDE w:val="0"/>
        <w:autoSpaceDN w:val="0"/>
        <w:adjustRightInd w:val="0"/>
        <w:outlineLvl w:val="0"/>
        <w:rPr>
          <w:rFonts w:ascii="Verdana" w:hAnsi="Verdana" w:cs="Arial"/>
          <w:b/>
          <w:szCs w:val="24"/>
        </w:rPr>
      </w:pPr>
      <w:r w:rsidRPr="00835209">
        <w:rPr>
          <w:rFonts w:ascii="Verdana" w:hAnsi="Verdana" w:cs="Arial"/>
          <w:b/>
          <w:szCs w:val="24"/>
        </w:rPr>
        <w:t xml:space="preserve">Follow Up </w:t>
      </w:r>
      <w:r w:rsidR="00835209" w:rsidRPr="00835209">
        <w:rPr>
          <w:rFonts w:ascii="Verdana" w:hAnsi="Verdana" w:cs="Arial"/>
          <w:b/>
          <w:szCs w:val="24"/>
        </w:rPr>
        <w:t>Outcomes</w:t>
      </w:r>
    </w:p>
    <w:p w:rsidR="005D0AEF" w:rsidRPr="00835209" w:rsidRDefault="005D0AEF" w:rsidP="005D0AEF">
      <w:pPr>
        <w:autoSpaceDE w:val="0"/>
        <w:autoSpaceDN w:val="0"/>
        <w:adjustRightInd w:val="0"/>
        <w:outlineLvl w:val="0"/>
        <w:rPr>
          <w:rFonts w:ascii="Verdana" w:hAnsi="Verdana" w:cs="Arial"/>
          <w:b/>
          <w:szCs w:val="24"/>
          <w:u w:val="single"/>
        </w:rPr>
      </w:pPr>
      <w:r w:rsidRPr="00835209">
        <w:rPr>
          <w:rFonts w:ascii="Verdana" w:hAnsi="Verdana" w:cs="Arial"/>
          <w:b/>
          <w:szCs w:val="24"/>
          <w:u w:val="single"/>
        </w:rPr>
        <w:t>For students</w:t>
      </w:r>
    </w:p>
    <w:p w:rsidR="005D0AEF" w:rsidRPr="00835209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</w:t>
      </w:r>
      <w:r w:rsidR="005D0AEF" w:rsidRPr="00835209">
        <w:rPr>
          <w:rFonts w:ascii="Verdana" w:hAnsi="Verdana" w:cs="Arial"/>
          <w:szCs w:val="24"/>
        </w:rPr>
        <w:t xml:space="preserve">ew strategies to enable youth to follow their </w:t>
      </w:r>
      <w:r>
        <w:rPr>
          <w:rFonts w:ascii="Verdana" w:hAnsi="Verdana" w:cs="Arial"/>
          <w:szCs w:val="24"/>
        </w:rPr>
        <w:t xml:space="preserve">post-program </w:t>
      </w:r>
      <w:r w:rsidR="005D0AEF" w:rsidRPr="00835209">
        <w:rPr>
          <w:rFonts w:ascii="Verdana" w:hAnsi="Verdana" w:cs="Arial"/>
          <w:szCs w:val="24"/>
        </w:rPr>
        <w:t>plan</w:t>
      </w:r>
      <w:r>
        <w:rPr>
          <w:rFonts w:ascii="Verdana" w:hAnsi="Verdana" w:cs="Arial"/>
          <w:szCs w:val="24"/>
        </w:rPr>
        <w:t>s</w:t>
      </w:r>
    </w:p>
    <w:p w:rsidR="005D0AEF" w:rsidRPr="00835209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Assistance in </w:t>
      </w:r>
      <w:r w:rsidR="005D0AEF" w:rsidRPr="00835209">
        <w:rPr>
          <w:rFonts w:ascii="Verdana" w:hAnsi="Verdana" w:cs="Arial"/>
          <w:szCs w:val="24"/>
        </w:rPr>
        <w:t xml:space="preserve">overcoming barriers </w:t>
      </w:r>
      <w:r>
        <w:rPr>
          <w:rFonts w:ascii="Verdana" w:hAnsi="Verdana" w:cs="Arial"/>
          <w:szCs w:val="24"/>
        </w:rPr>
        <w:t>to</w:t>
      </w:r>
      <w:r w:rsidR="005D0AEF" w:rsidRPr="00835209">
        <w:rPr>
          <w:rFonts w:ascii="Verdana" w:hAnsi="Verdana" w:cs="Arial"/>
          <w:szCs w:val="24"/>
        </w:rPr>
        <w:t xml:space="preserve"> maintaining, refining and eventually achieving career objectives</w:t>
      </w:r>
    </w:p>
    <w:p w:rsidR="005D0AEF" w:rsidRPr="00835209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N</w:t>
      </w:r>
      <w:r w:rsidR="005D0AEF" w:rsidRPr="00835209">
        <w:rPr>
          <w:rFonts w:ascii="Verdana" w:hAnsi="Verdana" w:cs="Arial"/>
          <w:szCs w:val="24"/>
        </w:rPr>
        <w:t xml:space="preserve">ew interventions and prevention strategies </w:t>
      </w:r>
    </w:p>
    <w:p w:rsidR="005D0AEF" w:rsidRPr="00835209" w:rsidRDefault="005D0AEF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 w:rsidRPr="00835209">
        <w:rPr>
          <w:rFonts w:ascii="Verdana" w:hAnsi="Verdana" w:cs="Arial"/>
          <w:szCs w:val="24"/>
        </w:rPr>
        <w:t xml:space="preserve">Help </w:t>
      </w:r>
      <w:r w:rsidR="00BC4A71">
        <w:rPr>
          <w:rFonts w:ascii="Verdana" w:hAnsi="Verdana" w:cs="Arial"/>
          <w:szCs w:val="24"/>
        </w:rPr>
        <w:t>staying on</w:t>
      </w:r>
      <w:r w:rsidRPr="00835209">
        <w:rPr>
          <w:rFonts w:ascii="Verdana" w:hAnsi="Verdana" w:cs="Arial"/>
          <w:szCs w:val="24"/>
        </w:rPr>
        <w:t xml:space="preserve"> track towards </w:t>
      </w:r>
      <w:r w:rsidR="00BC4A71">
        <w:rPr>
          <w:rFonts w:ascii="Verdana" w:hAnsi="Verdana" w:cs="Arial"/>
          <w:szCs w:val="24"/>
        </w:rPr>
        <w:t xml:space="preserve">reaching </w:t>
      </w:r>
      <w:r w:rsidRPr="00835209">
        <w:rPr>
          <w:rFonts w:ascii="Verdana" w:hAnsi="Verdana" w:cs="Arial"/>
          <w:szCs w:val="24"/>
        </w:rPr>
        <w:t>their long-term goals</w:t>
      </w:r>
    </w:p>
    <w:p w:rsidR="005D0AEF" w:rsidRPr="00835209" w:rsidRDefault="005D0AEF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 w:rsidRPr="00835209">
        <w:rPr>
          <w:rFonts w:ascii="Verdana" w:hAnsi="Verdana" w:cs="Arial"/>
          <w:szCs w:val="24"/>
        </w:rPr>
        <w:t xml:space="preserve">Help </w:t>
      </w:r>
      <w:r w:rsidR="00BC4A71">
        <w:rPr>
          <w:rFonts w:ascii="Verdana" w:hAnsi="Verdana" w:cs="Arial"/>
          <w:szCs w:val="24"/>
        </w:rPr>
        <w:t>implementing and refining</w:t>
      </w:r>
      <w:r w:rsidRPr="00835209">
        <w:rPr>
          <w:rFonts w:ascii="Verdana" w:hAnsi="Verdana" w:cs="Arial"/>
          <w:szCs w:val="24"/>
        </w:rPr>
        <w:t xml:space="preserve"> their individual career strategy</w:t>
      </w:r>
    </w:p>
    <w:p w:rsidR="005D0AEF" w:rsidRPr="006B118F" w:rsidRDefault="005D0AEF" w:rsidP="005D0AEF">
      <w:pPr>
        <w:autoSpaceDE w:val="0"/>
        <w:autoSpaceDN w:val="0"/>
        <w:adjustRightInd w:val="0"/>
        <w:ind w:left="360"/>
        <w:rPr>
          <w:rFonts w:ascii="Verdana" w:hAnsi="Verdana" w:cs="Arial"/>
          <w:sz w:val="24"/>
          <w:szCs w:val="24"/>
        </w:rPr>
      </w:pPr>
    </w:p>
    <w:p w:rsidR="005D0AEF" w:rsidRPr="00BC4A71" w:rsidRDefault="005D0AEF" w:rsidP="005D0AEF">
      <w:pPr>
        <w:autoSpaceDE w:val="0"/>
        <w:autoSpaceDN w:val="0"/>
        <w:adjustRightInd w:val="0"/>
        <w:outlineLvl w:val="0"/>
        <w:rPr>
          <w:rFonts w:ascii="Verdana" w:hAnsi="Verdana" w:cs="Arial"/>
          <w:b/>
          <w:u w:val="single"/>
        </w:rPr>
      </w:pPr>
      <w:r w:rsidRPr="00BC4A71">
        <w:rPr>
          <w:rFonts w:ascii="Verdana" w:hAnsi="Verdana" w:cs="Arial"/>
          <w:b/>
          <w:u w:val="single"/>
        </w:rPr>
        <w:t>For programs</w:t>
      </w:r>
    </w:p>
    <w:p w:rsidR="005D0AEF" w:rsidRPr="00BC4A71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Identification and anticipation of</w:t>
      </w:r>
      <w:r w:rsidR="005D0AEF" w:rsidRPr="00BC4A71">
        <w:rPr>
          <w:rFonts w:ascii="Verdana" w:hAnsi="Verdana" w:cs="Arial"/>
        </w:rPr>
        <w:t xml:space="preserve"> problems that could undermine post-</w:t>
      </w:r>
      <w:r w:rsidR="00134AA0">
        <w:rPr>
          <w:rFonts w:ascii="Verdana" w:hAnsi="Verdana" w:cs="Arial"/>
        </w:rPr>
        <w:t>prog</w:t>
      </w:r>
      <w:r w:rsidR="009E7B8F">
        <w:rPr>
          <w:rFonts w:ascii="Verdana" w:hAnsi="Verdana" w:cs="Arial"/>
        </w:rPr>
        <w:t>r</w:t>
      </w:r>
      <w:r w:rsidR="00134AA0">
        <w:rPr>
          <w:rFonts w:ascii="Verdana" w:hAnsi="Verdana" w:cs="Arial"/>
        </w:rPr>
        <w:t xml:space="preserve">am </w:t>
      </w:r>
      <w:r w:rsidR="005D0AEF" w:rsidRPr="00BC4A71">
        <w:rPr>
          <w:rFonts w:ascii="Verdana" w:hAnsi="Verdana" w:cs="Arial"/>
        </w:rPr>
        <w:t>placement and retention outcomes;</w:t>
      </w:r>
    </w:p>
    <w:p w:rsidR="005D0AEF" w:rsidRPr="00BC4A71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Identification of </w:t>
      </w:r>
      <w:r w:rsidR="005D0AEF" w:rsidRPr="00BC4A71">
        <w:rPr>
          <w:rFonts w:ascii="Verdana" w:hAnsi="Verdana" w:cs="Arial"/>
        </w:rPr>
        <w:t>support service needs</w:t>
      </w:r>
    </w:p>
    <w:p w:rsidR="005D0AEF" w:rsidRPr="00BC4A71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Greater continued success for program graduates</w:t>
      </w:r>
    </w:p>
    <w:p w:rsidR="005D0AEF" w:rsidRPr="00BC4A71" w:rsidRDefault="005D0AEF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C4A71">
        <w:rPr>
          <w:rFonts w:ascii="Verdana" w:hAnsi="Verdana" w:cs="Arial"/>
        </w:rPr>
        <w:t>Troubleshoot employment and personal issues</w:t>
      </w:r>
    </w:p>
    <w:p w:rsidR="005D0AEF" w:rsidRPr="00BC4A71" w:rsidRDefault="00BC4A71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Insights </w:t>
      </w:r>
      <w:r w:rsidR="005D0AEF" w:rsidRPr="00BC4A71">
        <w:rPr>
          <w:rFonts w:ascii="Verdana" w:hAnsi="Verdana" w:cs="Arial"/>
        </w:rPr>
        <w:t xml:space="preserve"> into</w:t>
      </w:r>
      <w:proofErr w:type="gramEnd"/>
      <w:r w:rsidR="005D0AEF" w:rsidRPr="00BC4A71">
        <w:rPr>
          <w:rFonts w:ascii="Verdana" w:hAnsi="Verdana" w:cs="Arial"/>
        </w:rPr>
        <w:t xml:space="preserve"> future intervention and prevention strategies</w:t>
      </w:r>
    </w:p>
    <w:p w:rsidR="005D0AEF" w:rsidRPr="00BC4A71" w:rsidRDefault="005D0AEF" w:rsidP="005D0A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C4A71">
        <w:rPr>
          <w:rFonts w:ascii="Verdana" w:hAnsi="Verdana" w:cs="Arial"/>
        </w:rPr>
        <w:t>Continuous improvement of services</w:t>
      </w:r>
    </w:p>
    <w:p w:rsidR="005D0AEF" w:rsidRPr="006B118F" w:rsidRDefault="005D0AEF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5D0AEF" w:rsidRPr="00134AA0" w:rsidRDefault="005D0AEF" w:rsidP="00134AA0">
      <w:pPr>
        <w:autoSpaceDE w:val="0"/>
        <w:autoSpaceDN w:val="0"/>
        <w:adjustRightInd w:val="0"/>
        <w:outlineLvl w:val="0"/>
        <w:rPr>
          <w:rFonts w:ascii="Verdana" w:hAnsi="Verdana" w:cs="Arial"/>
          <w:b/>
          <w:szCs w:val="24"/>
        </w:rPr>
      </w:pPr>
      <w:r w:rsidRPr="00134AA0">
        <w:rPr>
          <w:rFonts w:ascii="Verdana" w:hAnsi="Verdana" w:cs="Arial"/>
          <w:b/>
          <w:szCs w:val="24"/>
        </w:rPr>
        <w:t>Guiding Principles for Follow Up</w:t>
      </w:r>
      <w:r w:rsidRPr="00134AA0">
        <w:rPr>
          <w:rStyle w:val="FootnoteReference"/>
          <w:rFonts w:ascii="Verdana" w:hAnsi="Verdana" w:cs="Arial"/>
          <w:b/>
          <w:szCs w:val="24"/>
        </w:rPr>
        <w:footnoteReference w:id="1"/>
      </w:r>
    </w:p>
    <w:p w:rsidR="00134AA0" w:rsidRDefault="005D0AEF" w:rsidP="005D0AE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Match follow up services to the participant’s characteristics, needs and personal situation:</w:t>
      </w:r>
    </w:p>
    <w:p w:rsidR="00134AA0" w:rsidRPr="00134AA0" w:rsidRDefault="00134AA0" w:rsidP="00134AA0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sz w:val="24"/>
          <w:szCs w:val="24"/>
        </w:rPr>
      </w:pPr>
    </w:p>
    <w:p w:rsidR="005D0AEF" w:rsidRPr="006B118F" w:rsidRDefault="005D0AEF" w:rsidP="00134AA0">
      <w:pPr>
        <w:autoSpaceDE w:val="0"/>
        <w:autoSpaceDN w:val="0"/>
        <w:adjustRightInd w:val="0"/>
        <w:ind w:left="720" w:firstLine="720"/>
        <w:rPr>
          <w:rFonts w:ascii="Verdana" w:hAnsi="Verdana" w:cs="Arial"/>
          <w:sz w:val="24"/>
          <w:szCs w:val="24"/>
        </w:rPr>
      </w:pPr>
      <w:r w:rsidRPr="00134AA0">
        <w:rPr>
          <w:rFonts w:ascii="Verdana" w:hAnsi="Verdana" w:cs="Arial"/>
          <w:sz w:val="24"/>
          <w:szCs w:val="24"/>
          <w:u w:val="single"/>
        </w:rPr>
        <w:t>Consider</w:t>
      </w:r>
      <w:r w:rsidRPr="006B118F">
        <w:rPr>
          <w:rFonts w:ascii="Verdana" w:hAnsi="Verdana" w:cs="Arial"/>
          <w:sz w:val="24"/>
          <w:szCs w:val="24"/>
        </w:rPr>
        <w:t>:</w:t>
      </w:r>
    </w:p>
    <w:p w:rsidR="005D0AEF" w:rsidRPr="006B118F" w:rsidRDefault="005D0AEF" w:rsidP="005D0A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Age</w:t>
      </w:r>
    </w:p>
    <w:p w:rsidR="005D0AEF" w:rsidRPr="006B118F" w:rsidRDefault="005D0AEF" w:rsidP="005D0A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Needs</w:t>
      </w:r>
    </w:p>
    <w:p w:rsidR="005D0AEF" w:rsidRPr="006B118F" w:rsidRDefault="005D0AEF" w:rsidP="005D0A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“At Risk” Status</w:t>
      </w:r>
    </w:p>
    <w:p w:rsidR="005D0AEF" w:rsidRPr="006B118F" w:rsidRDefault="005D0AEF" w:rsidP="005D0A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Family/</w:t>
      </w:r>
      <w:r w:rsidR="00134AA0">
        <w:rPr>
          <w:rFonts w:ascii="Verdana" w:hAnsi="Verdana" w:cs="Arial"/>
          <w:sz w:val="24"/>
          <w:szCs w:val="24"/>
        </w:rPr>
        <w:t>S</w:t>
      </w:r>
      <w:r w:rsidRPr="006B118F">
        <w:rPr>
          <w:rFonts w:ascii="Verdana" w:hAnsi="Verdana" w:cs="Arial"/>
          <w:sz w:val="24"/>
          <w:szCs w:val="24"/>
        </w:rPr>
        <w:t>chool/Personal Support System</w:t>
      </w:r>
    </w:p>
    <w:p w:rsidR="005D0AEF" w:rsidRPr="006B118F" w:rsidRDefault="005D0AEF" w:rsidP="005D0A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Workplace hours</w:t>
      </w:r>
    </w:p>
    <w:p w:rsidR="005D0AEF" w:rsidRPr="006B118F" w:rsidRDefault="005D0AEF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134AA0" w:rsidRDefault="005D0AEF" w:rsidP="00134AA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Develop a follow up assessment tool to determine the kind and</w:t>
      </w:r>
      <w:r w:rsidR="00134AA0">
        <w:rPr>
          <w:rFonts w:ascii="Verdana" w:hAnsi="Verdana" w:cs="Arial"/>
          <w:sz w:val="24"/>
          <w:szCs w:val="24"/>
        </w:rPr>
        <w:t xml:space="preserve"> amount of follow-</w:t>
      </w:r>
      <w:r w:rsidRPr="006B118F">
        <w:rPr>
          <w:rFonts w:ascii="Verdana" w:hAnsi="Verdana" w:cs="Arial"/>
          <w:sz w:val="24"/>
          <w:szCs w:val="24"/>
        </w:rPr>
        <w:t>up needed.</w:t>
      </w:r>
    </w:p>
    <w:p w:rsidR="00134AA0" w:rsidRPr="00134AA0" w:rsidRDefault="00134AA0" w:rsidP="00134AA0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sz w:val="24"/>
          <w:szCs w:val="24"/>
        </w:rPr>
      </w:pPr>
    </w:p>
    <w:p w:rsidR="005D0AEF" w:rsidRPr="006B118F" w:rsidRDefault="005D0AEF" w:rsidP="00134AA0">
      <w:pPr>
        <w:autoSpaceDE w:val="0"/>
        <w:autoSpaceDN w:val="0"/>
        <w:adjustRightInd w:val="0"/>
        <w:ind w:left="1440"/>
        <w:rPr>
          <w:rFonts w:ascii="Verdana" w:hAnsi="Verdana" w:cs="Arial"/>
          <w:sz w:val="24"/>
          <w:szCs w:val="24"/>
        </w:rPr>
      </w:pPr>
      <w:r w:rsidRPr="00134AA0">
        <w:rPr>
          <w:rFonts w:ascii="Verdana" w:hAnsi="Verdana" w:cs="Arial"/>
          <w:sz w:val="24"/>
          <w:szCs w:val="24"/>
          <w:u w:val="single"/>
        </w:rPr>
        <w:t>Consider</w:t>
      </w:r>
      <w:r w:rsidRPr="006B118F">
        <w:rPr>
          <w:rFonts w:ascii="Verdana" w:hAnsi="Verdana" w:cs="Arial"/>
          <w:sz w:val="24"/>
          <w:szCs w:val="24"/>
        </w:rPr>
        <w:t>: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Work history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 xml:space="preserve">Reasons youth has previously left jobs or 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Social skills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Life skills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Crisis and Stress Management Skills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Attitude towards work School</w:t>
      </w:r>
    </w:p>
    <w:p w:rsidR="005D0AEF" w:rsidRPr="006B118F" w:rsidRDefault="005D0AEF" w:rsidP="00134AA0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Family/life situation</w:t>
      </w:r>
    </w:p>
    <w:p w:rsidR="005D0AEF" w:rsidRPr="00134AA0" w:rsidRDefault="005D0AEF" w:rsidP="005D0AEF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Barriers: Transportation, childcare, subst</w:t>
      </w:r>
      <w:r w:rsidR="00134AA0">
        <w:rPr>
          <w:rFonts w:ascii="Verdana" w:hAnsi="Verdana" w:cs="Arial"/>
          <w:sz w:val="24"/>
          <w:szCs w:val="24"/>
        </w:rPr>
        <w:t>ance abuse, mental health issue</w:t>
      </w:r>
    </w:p>
    <w:p w:rsidR="005D0AEF" w:rsidRDefault="005D0AEF" w:rsidP="00134AA0">
      <w:pPr>
        <w:autoSpaceDE w:val="0"/>
        <w:autoSpaceDN w:val="0"/>
        <w:adjustRightInd w:val="0"/>
        <w:ind w:left="72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lastRenderedPageBreak/>
        <w:t xml:space="preserve">This information should be gathered while the young person is participating </w:t>
      </w:r>
      <w:r w:rsidR="00134AA0">
        <w:rPr>
          <w:rFonts w:ascii="Verdana" w:hAnsi="Verdana" w:cs="Arial"/>
          <w:sz w:val="24"/>
          <w:szCs w:val="24"/>
        </w:rPr>
        <w:t>in the</w:t>
      </w:r>
      <w:r w:rsidRPr="006B118F">
        <w:rPr>
          <w:rFonts w:ascii="Verdana" w:hAnsi="Verdana" w:cs="Arial"/>
          <w:sz w:val="24"/>
          <w:szCs w:val="24"/>
        </w:rPr>
        <w:t xml:space="preserve"> YouthBuild</w:t>
      </w:r>
      <w:r w:rsidR="00134AA0">
        <w:rPr>
          <w:rFonts w:ascii="Verdana" w:hAnsi="Verdana" w:cs="Arial"/>
          <w:sz w:val="24"/>
          <w:szCs w:val="24"/>
        </w:rPr>
        <w:t xml:space="preserve"> program</w:t>
      </w:r>
      <w:r w:rsidRPr="006B118F">
        <w:rPr>
          <w:rFonts w:ascii="Verdana" w:hAnsi="Verdana" w:cs="Arial"/>
          <w:sz w:val="24"/>
          <w:szCs w:val="24"/>
        </w:rPr>
        <w:t>.  Do not wait until the participant is ready to exit the program to assess the readiness of the participant</w:t>
      </w:r>
      <w:r w:rsidR="00134AA0">
        <w:rPr>
          <w:rFonts w:ascii="Verdana" w:hAnsi="Verdana" w:cs="Arial"/>
          <w:sz w:val="24"/>
          <w:szCs w:val="24"/>
        </w:rPr>
        <w:t xml:space="preserve"> and the kinds of follow-up supports they may need.</w:t>
      </w:r>
    </w:p>
    <w:p w:rsidR="00134AA0" w:rsidRPr="006B118F" w:rsidRDefault="00134AA0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5D0AEF" w:rsidRPr="00134AA0" w:rsidRDefault="005D0AEF" w:rsidP="00134AA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Arial"/>
        </w:rPr>
      </w:pPr>
      <w:r w:rsidRPr="00134AA0">
        <w:rPr>
          <w:rFonts w:ascii="Verdana" w:hAnsi="Verdana" w:cs="Arial"/>
        </w:rPr>
        <w:t>Develop a written follow-up plan with the participant prior to</w:t>
      </w:r>
      <w:r w:rsidR="00134AA0">
        <w:rPr>
          <w:rFonts w:ascii="Verdana" w:hAnsi="Verdana" w:cs="Arial"/>
        </w:rPr>
        <w:t xml:space="preserve"> his or her ending</w:t>
      </w:r>
      <w:r w:rsidRPr="00134AA0">
        <w:rPr>
          <w:rFonts w:ascii="Verdana" w:hAnsi="Verdana" w:cs="Arial"/>
        </w:rPr>
        <w:t xml:space="preserve"> the program.  The plan should be agreed to and signed by the </w:t>
      </w:r>
      <w:r w:rsidR="00134AA0">
        <w:rPr>
          <w:rFonts w:ascii="Verdana" w:hAnsi="Verdana" w:cs="Arial"/>
        </w:rPr>
        <w:t>young person</w:t>
      </w:r>
      <w:r w:rsidRPr="00134AA0">
        <w:rPr>
          <w:rFonts w:ascii="Verdana" w:hAnsi="Verdana" w:cs="Arial"/>
        </w:rPr>
        <w:t xml:space="preserve"> and his/her case manager.</w:t>
      </w:r>
    </w:p>
    <w:p w:rsidR="00134AA0" w:rsidRPr="006B118F" w:rsidRDefault="00134AA0" w:rsidP="00134AA0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sz w:val="24"/>
          <w:szCs w:val="24"/>
        </w:rPr>
      </w:pPr>
    </w:p>
    <w:p w:rsidR="005D0AEF" w:rsidRPr="006B118F" w:rsidRDefault="005D0AEF" w:rsidP="00134AA0">
      <w:pPr>
        <w:autoSpaceDE w:val="0"/>
        <w:autoSpaceDN w:val="0"/>
        <w:adjustRightInd w:val="0"/>
        <w:ind w:left="720" w:firstLine="720"/>
        <w:rPr>
          <w:rFonts w:ascii="Verdana" w:hAnsi="Verdana" w:cs="Arial"/>
          <w:sz w:val="24"/>
          <w:szCs w:val="24"/>
        </w:rPr>
      </w:pPr>
      <w:r w:rsidRPr="00134AA0">
        <w:rPr>
          <w:rFonts w:ascii="Verdana" w:hAnsi="Verdana" w:cs="Arial"/>
          <w:sz w:val="24"/>
          <w:szCs w:val="24"/>
          <w:u w:val="single"/>
        </w:rPr>
        <w:t>Include</w:t>
      </w:r>
      <w:r w:rsidRPr="006B118F">
        <w:rPr>
          <w:rFonts w:ascii="Verdana" w:hAnsi="Verdana" w:cs="Arial"/>
          <w:sz w:val="24"/>
          <w:szCs w:val="24"/>
        </w:rPr>
        <w:t>:</w:t>
      </w:r>
    </w:p>
    <w:p w:rsidR="005D0AEF" w:rsidRPr="006B118F" w:rsidRDefault="00134AA0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young person’s</w:t>
      </w:r>
      <w:r w:rsidR="005D0AEF" w:rsidRPr="006B118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retention or f</w:t>
      </w:r>
      <w:r w:rsidR="005D0AEF" w:rsidRPr="006B118F">
        <w:rPr>
          <w:rFonts w:ascii="Verdana" w:hAnsi="Verdana" w:cs="Arial"/>
          <w:sz w:val="24"/>
          <w:szCs w:val="24"/>
        </w:rPr>
        <w:t>ollow up assessment</w:t>
      </w:r>
      <w:bookmarkStart w:id="0" w:name="DRAFT"/>
      <w:bookmarkEnd w:id="0"/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 xml:space="preserve">A list of people/resources the participants could </w:t>
      </w:r>
      <w:r w:rsidR="00134AA0">
        <w:rPr>
          <w:rFonts w:ascii="Verdana" w:hAnsi="Verdana" w:cs="Arial"/>
          <w:sz w:val="24"/>
          <w:szCs w:val="24"/>
        </w:rPr>
        <w:t>turn to</w:t>
      </w:r>
      <w:r w:rsidRPr="006B118F">
        <w:rPr>
          <w:rFonts w:ascii="Verdana" w:hAnsi="Verdana" w:cs="Arial"/>
          <w:sz w:val="24"/>
          <w:szCs w:val="24"/>
        </w:rPr>
        <w:t xml:space="preserve"> when tempted to quit school/job</w:t>
      </w:r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Goals to reach on the job before quitting</w:t>
      </w:r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Goals to reach in school before graduation</w:t>
      </w:r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Plans to address barriers</w:t>
      </w:r>
      <w:r w:rsidR="00134AA0">
        <w:rPr>
          <w:rFonts w:ascii="Verdana" w:hAnsi="Verdana" w:cs="Arial"/>
          <w:sz w:val="24"/>
          <w:szCs w:val="24"/>
        </w:rPr>
        <w:t xml:space="preserve"> to success</w:t>
      </w:r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Back up plans for addressing barriers</w:t>
      </w:r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 xml:space="preserve">Name, address, phone, email of six people to contact if the case manager </w:t>
      </w:r>
      <w:r w:rsidR="00134AA0" w:rsidRPr="006B118F">
        <w:rPr>
          <w:rFonts w:ascii="Verdana" w:hAnsi="Verdana" w:cs="Arial"/>
          <w:sz w:val="24"/>
          <w:szCs w:val="24"/>
        </w:rPr>
        <w:t>cannot</w:t>
      </w:r>
      <w:r w:rsidRPr="006B118F">
        <w:rPr>
          <w:rFonts w:ascii="Verdana" w:hAnsi="Verdana" w:cs="Arial"/>
          <w:sz w:val="24"/>
          <w:szCs w:val="24"/>
        </w:rPr>
        <w:t xml:space="preserve"> locate program participant</w:t>
      </w:r>
    </w:p>
    <w:p w:rsidR="005D0AEF" w:rsidRPr="006B118F" w:rsidRDefault="005D0AEF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Retention Services provided by YouthBuild or partners</w:t>
      </w:r>
    </w:p>
    <w:p w:rsidR="005D0AEF" w:rsidRPr="006B118F" w:rsidRDefault="00D05732" w:rsidP="005D0AE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</w:t>
      </w:r>
      <w:r w:rsidR="005D0AEF" w:rsidRPr="006B118F">
        <w:rPr>
          <w:rFonts w:ascii="Verdana" w:hAnsi="Verdana" w:cs="Arial"/>
          <w:sz w:val="24"/>
          <w:szCs w:val="24"/>
        </w:rPr>
        <w:t>hen, whe</w:t>
      </w:r>
      <w:r>
        <w:rPr>
          <w:rFonts w:ascii="Verdana" w:hAnsi="Verdana" w:cs="Arial"/>
          <w:sz w:val="24"/>
          <w:szCs w:val="24"/>
        </w:rPr>
        <w:t>re, who, and how follow-</w:t>
      </w:r>
      <w:r w:rsidR="005D0AEF" w:rsidRPr="006B118F">
        <w:rPr>
          <w:rFonts w:ascii="Verdana" w:hAnsi="Verdana" w:cs="Arial"/>
          <w:sz w:val="24"/>
          <w:szCs w:val="24"/>
        </w:rPr>
        <w:t xml:space="preserve">up will occur and what services will/can </w:t>
      </w:r>
      <w:proofErr w:type="gramStart"/>
      <w:r w:rsidR="005D0AEF" w:rsidRPr="006B118F">
        <w:rPr>
          <w:rFonts w:ascii="Verdana" w:hAnsi="Verdana" w:cs="Arial"/>
          <w:sz w:val="24"/>
          <w:szCs w:val="24"/>
        </w:rPr>
        <w:t>provided</w:t>
      </w:r>
      <w:proofErr w:type="gramEnd"/>
      <w:r w:rsidR="005D0AEF" w:rsidRPr="006B118F">
        <w:rPr>
          <w:rFonts w:ascii="Verdana" w:hAnsi="Verdana" w:cs="Arial"/>
          <w:sz w:val="24"/>
          <w:szCs w:val="24"/>
        </w:rPr>
        <w:t xml:space="preserve"> based on need.</w:t>
      </w:r>
    </w:p>
    <w:p w:rsidR="005D0AEF" w:rsidRPr="006B118F" w:rsidRDefault="005D0AEF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5D0AEF" w:rsidRPr="006B118F" w:rsidRDefault="005D0AEF" w:rsidP="00134AA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 xml:space="preserve">Follow the plan and hold </w:t>
      </w:r>
      <w:r w:rsidR="00DC062E">
        <w:rPr>
          <w:rFonts w:ascii="Verdana" w:hAnsi="Verdana" w:cs="Arial"/>
          <w:sz w:val="24"/>
          <w:szCs w:val="24"/>
        </w:rPr>
        <w:t xml:space="preserve">the </w:t>
      </w:r>
      <w:r w:rsidRPr="006B118F">
        <w:rPr>
          <w:rFonts w:ascii="Verdana" w:hAnsi="Verdana" w:cs="Arial"/>
          <w:sz w:val="24"/>
          <w:szCs w:val="24"/>
        </w:rPr>
        <w:t>participant accountable for his/her signed agreement.  Be persistent.  Maintain the agreed schedule of contact.</w:t>
      </w:r>
      <w:r w:rsidR="00A10964">
        <w:rPr>
          <w:rFonts w:ascii="Verdana" w:hAnsi="Verdana" w:cs="Arial"/>
          <w:sz w:val="24"/>
          <w:szCs w:val="24"/>
        </w:rPr>
        <w:t xml:space="preserve"> You may wish to develop a reminder system for follow-up services based on your quarterly data reporting schedule.</w:t>
      </w:r>
    </w:p>
    <w:p w:rsidR="005D0AEF" w:rsidRPr="006B118F" w:rsidRDefault="005D0AEF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5D0AEF" w:rsidRPr="00E3781D" w:rsidRDefault="00A10964" w:rsidP="005D0AEF">
      <w:pPr>
        <w:autoSpaceDE w:val="0"/>
        <w:autoSpaceDN w:val="0"/>
        <w:adjustRightInd w:val="0"/>
        <w:outlineLvl w:val="0"/>
        <w:rPr>
          <w:rFonts w:ascii="Verdana" w:hAnsi="Verdana" w:cs="Arial"/>
          <w:b/>
          <w:szCs w:val="24"/>
        </w:rPr>
      </w:pPr>
      <w:r w:rsidRPr="00E3781D">
        <w:rPr>
          <w:rFonts w:ascii="Verdana" w:hAnsi="Verdana" w:cs="Arial"/>
          <w:b/>
          <w:szCs w:val="24"/>
        </w:rPr>
        <w:t>Strategies for Reaching Program Graduates</w:t>
      </w:r>
    </w:p>
    <w:p w:rsidR="005D0AEF" w:rsidRPr="00E3781D" w:rsidRDefault="00AF6C81" w:rsidP="005D0A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Make sure</w:t>
      </w:r>
      <w:r w:rsidR="005D0AEF" w:rsidRPr="00E3781D">
        <w:rPr>
          <w:rFonts w:ascii="Verdana" w:hAnsi="Verdana" w:cs="Arial"/>
          <w:szCs w:val="24"/>
        </w:rPr>
        <w:t xml:space="preserve"> that students have e-mail accounts before they exit; keep e-mail addresses on record. </w:t>
      </w:r>
    </w:p>
    <w:p w:rsidR="005D0AEF" w:rsidRPr="00E3781D" w:rsidRDefault="005D0AEF" w:rsidP="005D0A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 w:rsidRPr="00E3781D">
        <w:rPr>
          <w:rFonts w:ascii="Verdana" w:hAnsi="Verdana" w:cs="Arial"/>
          <w:szCs w:val="24"/>
        </w:rPr>
        <w:t>Communicate through social networking too</w:t>
      </w:r>
      <w:r w:rsidR="00AF6C81">
        <w:rPr>
          <w:rFonts w:ascii="Verdana" w:hAnsi="Verdana" w:cs="Arial"/>
          <w:szCs w:val="24"/>
        </w:rPr>
        <w:t>ls like Facebook ©.</w:t>
      </w:r>
    </w:p>
    <w:p w:rsidR="005D0AEF" w:rsidRPr="00E3781D" w:rsidRDefault="00AF6C81" w:rsidP="005D0A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When students enter the program, g</w:t>
      </w:r>
      <w:r w:rsidR="005D0AEF" w:rsidRPr="00E3781D">
        <w:rPr>
          <w:rFonts w:ascii="Verdana" w:hAnsi="Verdana" w:cs="Arial"/>
          <w:szCs w:val="24"/>
        </w:rPr>
        <w:t>et the phone numbers and addresses for at least five people who can reach the individual graduate</w:t>
      </w:r>
      <w:r>
        <w:rPr>
          <w:rFonts w:ascii="Verdana" w:hAnsi="Verdana" w:cs="Arial"/>
          <w:szCs w:val="24"/>
        </w:rPr>
        <w:t>.</w:t>
      </w:r>
    </w:p>
    <w:p w:rsidR="005D0AEF" w:rsidRPr="00E3781D" w:rsidRDefault="005D0AEF" w:rsidP="005D0A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 w:rsidRPr="00E3781D">
        <w:rPr>
          <w:rFonts w:ascii="Verdana" w:hAnsi="Verdana" w:cs="Arial"/>
          <w:szCs w:val="24"/>
        </w:rPr>
        <w:t>Schedule regular meetings with graduates at their workplace</w:t>
      </w:r>
      <w:r w:rsidR="00AF6C81">
        <w:rPr>
          <w:rFonts w:ascii="Verdana" w:hAnsi="Verdana" w:cs="Arial"/>
          <w:szCs w:val="24"/>
        </w:rPr>
        <w:t>s</w:t>
      </w:r>
      <w:r w:rsidRPr="00E3781D">
        <w:rPr>
          <w:rFonts w:ascii="Verdana" w:hAnsi="Verdana" w:cs="Arial"/>
          <w:szCs w:val="24"/>
        </w:rPr>
        <w:t xml:space="preserve"> or school</w:t>
      </w:r>
      <w:r w:rsidR="00AF6C81">
        <w:rPr>
          <w:rFonts w:ascii="Verdana" w:hAnsi="Verdana" w:cs="Arial"/>
          <w:szCs w:val="24"/>
        </w:rPr>
        <w:t>s.</w:t>
      </w:r>
    </w:p>
    <w:p w:rsidR="005D0AEF" w:rsidRPr="00E3781D" w:rsidRDefault="005D0AEF" w:rsidP="005D0A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4"/>
        </w:rPr>
      </w:pPr>
      <w:r w:rsidRPr="00E3781D">
        <w:rPr>
          <w:rFonts w:ascii="Verdana" w:hAnsi="Verdana" w:cs="Arial"/>
          <w:szCs w:val="24"/>
        </w:rPr>
        <w:t xml:space="preserve">Establish an alumni organization with graduates. Use social, recreational or cultural activities led by graduates and supported by staff </w:t>
      </w:r>
      <w:r w:rsidR="00AF6C81">
        <w:rPr>
          <w:rFonts w:ascii="Verdana" w:hAnsi="Verdana" w:cs="Arial"/>
          <w:szCs w:val="24"/>
        </w:rPr>
        <w:t>as platforms for checking-in with grads</w:t>
      </w:r>
      <w:r w:rsidRPr="00E3781D">
        <w:rPr>
          <w:rFonts w:ascii="Verdana" w:hAnsi="Verdana" w:cs="Arial"/>
          <w:szCs w:val="24"/>
        </w:rPr>
        <w:t>.</w:t>
      </w:r>
    </w:p>
    <w:p w:rsidR="005D0AEF" w:rsidRPr="006B118F" w:rsidRDefault="005D0AEF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5D0AEF" w:rsidRDefault="005D0AEF" w:rsidP="00AF6C81">
      <w:pPr>
        <w:autoSpaceDE w:val="0"/>
        <w:autoSpaceDN w:val="0"/>
        <w:adjustRightInd w:val="0"/>
        <w:outlineLvl w:val="0"/>
        <w:rPr>
          <w:rFonts w:ascii="Verdana" w:hAnsi="Verdana" w:cs="Arial"/>
          <w:b/>
          <w:szCs w:val="24"/>
        </w:rPr>
      </w:pPr>
      <w:r w:rsidRPr="00AF6C81">
        <w:rPr>
          <w:rFonts w:ascii="Verdana" w:hAnsi="Verdana" w:cs="Arial"/>
          <w:b/>
          <w:szCs w:val="24"/>
        </w:rPr>
        <w:lastRenderedPageBreak/>
        <w:t xml:space="preserve">Keeping </w:t>
      </w:r>
      <w:r w:rsidR="00AF6C81">
        <w:rPr>
          <w:rFonts w:ascii="Verdana" w:hAnsi="Verdana" w:cs="Arial"/>
          <w:b/>
          <w:szCs w:val="24"/>
        </w:rPr>
        <w:t xml:space="preserve">Graduates </w:t>
      </w:r>
      <w:r w:rsidR="00AF6C81" w:rsidRPr="00AF6C81">
        <w:rPr>
          <w:rFonts w:ascii="Verdana" w:hAnsi="Verdana" w:cs="Arial"/>
          <w:b/>
          <w:szCs w:val="24"/>
        </w:rPr>
        <w:t>Engaged</w:t>
      </w:r>
      <w:r w:rsidRPr="00AF6C81">
        <w:rPr>
          <w:rFonts w:ascii="Verdana" w:hAnsi="Verdana" w:cs="Arial"/>
          <w:b/>
          <w:szCs w:val="24"/>
        </w:rPr>
        <w:t xml:space="preserve"> for Twelve Months </w:t>
      </w:r>
    </w:p>
    <w:p w:rsidR="00B10FB2" w:rsidRPr="00B10FB2" w:rsidRDefault="00B10FB2" w:rsidP="00AF6C81">
      <w:pPr>
        <w:autoSpaceDE w:val="0"/>
        <w:autoSpaceDN w:val="0"/>
        <w:adjustRightInd w:val="0"/>
        <w:outlineLvl w:val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The following are a list of ideas for keeping graduates engaged throughout the year after they end the program.</w:t>
      </w:r>
    </w:p>
    <w:p w:rsidR="005D0AEF" w:rsidRPr="006B118F" w:rsidRDefault="005D0AEF" w:rsidP="005D0AE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Leadership Development</w:t>
      </w:r>
      <w:r w:rsidR="00AF6C81">
        <w:rPr>
          <w:rFonts w:ascii="Verdana" w:hAnsi="Verdana" w:cs="Arial"/>
          <w:sz w:val="24"/>
          <w:szCs w:val="24"/>
        </w:rPr>
        <w:t xml:space="preserve"> opportunities that encourage</w:t>
      </w:r>
      <w:r w:rsidRPr="006B118F">
        <w:rPr>
          <w:rFonts w:ascii="Verdana" w:hAnsi="Verdana" w:cs="Arial"/>
          <w:sz w:val="24"/>
          <w:szCs w:val="24"/>
        </w:rPr>
        <w:t xml:space="preserve"> responsibility and other positive social behaviors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Alumni councils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Peer Mentoring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Alumni as tutors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Alumni as guest speakers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Volunteers as tutors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Peer support groups (young mothers and young fathers)</w:t>
      </w:r>
    </w:p>
    <w:p w:rsidR="005D0AEF" w:rsidRPr="006B118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Peer centered activities</w:t>
      </w:r>
    </w:p>
    <w:p w:rsidR="005D0AEF" w:rsidRDefault="005D0AEF" w:rsidP="005D0AEF">
      <w:pPr>
        <w:numPr>
          <w:ilvl w:val="0"/>
          <w:numId w:val="1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620" w:hanging="90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Community and learning service projects</w:t>
      </w:r>
    </w:p>
    <w:p w:rsidR="00B10FB2" w:rsidRPr="00B10FB2" w:rsidRDefault="00B10FB2" w:rsidP="00B10FB2">
      <w:pPr>
        <w:autoSpaceDE w:val="0"/>
        <w:autoSpaceDN w:val="0"/>
        <w:adjustRightInd w:val="0"/>
        <w:spacing w:after="0" w:line="240" w:lineRule="auto"/>
        <w:ind w:left="1620"/>
        <w:rPr>
          <w:rFonts w:ascii="Verdana" w:hAnsi="Verdana" w:cs="Arial"/>
          <w:sz w:val="24"/>
          <w:szCs w:val="24"/>
        </w:rPr>
      </w:pPr>
    </w:p>
    <w:p w:rsidR="005D0AEF" w:rsidRPr="006B118F" w:rsidRDefault="005D0AEF" w:rsidP="005D0AEF">
      <w:pPr>
        <w:numPr>
          <w:ilvl w:val="1"/>
          <w:numId w:val="16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hanging="108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Assistance with job retention career advancement</w:t>
      </w:r>
    </w:p>
    <w:p w:rsidR="005D0AEF" w:rsidRPr="006B118F" w:rsidRDefault="005D0AEF" w:rsidP="005D0AEF">
      <w:pPr>
        <w:numPr>
          <w:ilvl w:val="0"/>
          <w:numId w:val="1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firstLine="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Referral letters</w:t>
      </w:r>
    </w:p>
    <w:p w:rsidR="005D0AEF" w:rsidRPr="006B118F" w:rsidRDefault="005D0AEF" w:rsidP="005D0AEF">
      <w:pPr>
        <w:numPr>
          <w:ilvl w:val="0"/>
          <w:numId w:val="1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firstLine="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Resume Updating</w:t>
      </w:r>
    </w:p>
    <w:p w:rsidR="005D0AEF" w:rsidRPr="006B118F" w:rsidRDefault="005D0AEF" w:rsidP="005D0AEF">
      <w:pPr>
        <w:numPr>
          <w:ilvl w:val="0"/>
          <w:numId w:val="1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firstLine="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Assistance securing another job</w:t>
      </w:r>
    </w:p>
    <w:p w:rsidR="005D0AEF" w:rsidRPr="006B118F" w:rsidRDefault="005D0AEF" w:rsidP="005D0AEF">
      <w:pPr>
        <w:numPr>
          <w:ilvl w:val="0"/>
          <w:numId w:val="1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firstLine="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Career counseling</w:t>
      </w:r>
    </w:p>
    <w:p w:rsidR="005D0AEF" w:rsidRPr="006B118F" w:rsidRDefault="005D0AEF" w:rsidP="005D0AEF">
      <w:pPr>
        <w:numPr>
          <w:ilvl w:val="0"/>
          <w:numId w:val="1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firstLine="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Job search assistance</w:t>
      </w:r>
    </w:p>
    <w:p w:rsidR="005D0AEF" w:rsidRDefault="005D0AEF" w:rsidP="005D0AEF">
      <w:pPr>
        <w:numPr>
          <w:ilvl w:val="0"/>
          <w:numId w:val="1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firstLine="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Assistance in addressing work-related problems</w:t>
      </w:r>
    </w:p>
    <w:p w:rsidR="00AF6C81" w:rsidRPr="006B118F" w:rsidRDefault="00AF6C81" w:rsidP="00AF6C8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sz w:val="24"/>
          <w:szCs w:val="24"/>
        </w:rPr>
      </w:pPr>
    </w:p>
    <w:p w:rsidR="00AF6C81" w:rsidRPr="006B118F" w:rsidRDefault="00AF6C81" w:rsidP="00AF6C81">
      <w:pPr>
        <w:numPr>
          <w:ilvl w:val="1"/>
          <w:numId w:val="17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hanging="1080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Supportive Services activities</w:t>
      </w:r>
    </w:p>
    <w:p w:rsidR="00AF6C81" w:rsidRPr="006B118F" w:rsidRDefault="00AF6C81" w:rsidP="00AF6C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Linkages to community services</w:t>
      </w:r>
    </w:p>
    <w:p w:rsidR="00AF6C81" w:rsidRPr="006B118F" w:rsidRDefault="00AF6C81" w:rsidP="00AF6C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>Referral to medical services</w:t>
      </w:r>
    </w:p>
    <w:p w:rsidR="005D0AEF" w:rsidRDefault="00AF6C81" w:rsidP="005D0AE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B118F">
        <w:rPr>
          <w:rFonts w:ascii="Verdana" w:hAnsi="Verdana" w:cs="Arial"/>
          <w:sz w:val="24"/>
          <w:szCs w:val="24"/>
        </w:rPr>
        <w:t xml:space="preserve">Assistance with childcare, housing, transportation and/or uniforms or other appropriate work attire and </w:t>
      </w:r>
      <w:proofErr w:type="gramStart"/>
      <w:r w:rsidRPr="006B118F">
        <w:rPr>
          <w:rFonts w:ascii="Verdana" w:hAnsi="Verdana" w:cs="Arial"/>
          <w:sz w:val="24"/>
          <w:szCs w:val="24"/>
        </w:rPr>
        <w:t>work related</w:t>
      </w:r>
      <w:proofErr w:type="gramEnd"/>
      <w:r w:rsidRPr="006B118F">
        <w:rPr>
          <w:rFonts w:ascii="Verdana" w:hAnsi="Verdana" w:cs="Arial"/>
          <w:sz w:val="24"/>
          <w:szCs w:val="24"/>
        </w:rPr>
        <w:t xml:space="preserve"> tools</w:t>
      </w:r>
    </w:p>
    <w:p w:rsidR="00AF6C81" w:rsidRPr="00AF6C81" w:rsidRDefault="00AF6C81" w:rsidP="00AF6C81">
      <w:pPr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5D0AEF" w:rsidRDefault="00AF6C81" w:rsidP="005D0AEF">
      <w:pPr>
        <w:numPr>
          <w:ilvl w:val="1"/>
          <w:numId w:val="17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hanging="108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Other Ideas</w:t>
      </w:r>
    </w:p>
    <w:p w:rsidR="00AF6C81" w:rsidRPr="00AF6C81" w:rsidRDefault="005D0AEF" w:rsidP="00AF6C8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Arial"/>
        </w:rPr>
      </w:pPr>
      <w:r w:rsidRPr="00AF6C81">
        <w:rPr>
          <w:rFonts w:ascii="Verdana" w:hAnsi="Verdana" w:cs="Arial"/>
        </w:rPr>
        <w:t>Financial literacy/ Money Management Skills Development</w:t>
      </w:r>
    </w:p>
    <w:p w:rsidR="00AF6C81" w:rsidRPr="00AF6C81" w:rsidRDefault="005D0AEF" w:rsidP="00AF6C8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Arial"/>
        </w:rPr>
      </w:pPr>
      <w:r w:rsidRPr="00AF6C81">
        <w:rPr>
          <w:rFonts w:ascii="Verdana" w:hAnsi="Verdana" w:cs="Arial"/>
        </w:rPr>
        <w:t>Tax Preparation</w:t>
      </w:r>
    </w:p>
    <w:p w:rsidR="00AF6C81" w:rsidRPr="00AF6C81" w:rsidRDefault="005D0AEF" w:rsidP="00AF6C8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Arial"/>
        </w:rPr>
      </w:pPr>
      <w:r w:rsidRPr="00AF6C81">
        <w:rPr>
          <w:rFonts w:ascii="Verdana" w:hAnsi="Verdana" w:cs="Arial"/>
        </w:rPr>
        <w:t>Emergency loans</w:t>
      </w:r>
    </w:p>
    <w:p w:rsidR="00AF6C81" w:rsidRPr="00AF6C81" w:rsidRDefault="00AF6C81" w:rsidP="00AF6C8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Arial"/>
        </w:rPr>
      </w:pPr>
      <w:r w:rsidRPr="00AF6C81">
        <w:rPr>
          <w:rFonts w:ascii="Verdana" w:hAnsi="Verdana" w:cs="Arial"/>
        </w:rPr>
        <w:t>Electronic Newsletters designed and produced by Youth (achievements of graduates, tips/comments from graduates who are working or in college)</w:t>
      </w:r>
    </w:p>
    <w:p w:rsidR="005D0AEF" w:rsidRPr="006B118F" w:rsidRDefault="005D0AEF" w:rsidP="005D0AEF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:rsidR="005D0AEF" w:rsidRPr="0066129E" w:rsidRDefault="0066129E" w:rsidP="005D0AEF">
      <w:pPr>
        <w:autoSpaceDE w:val="0"/>
        <w:autoSpaceDN w:val="0"/>
        <w:adjustRightInd w:val="0"/>
        <w:rPr>
          <w:rFonts w:ascii="Verdana" w:hAnsi="Verdana" w:cs="Arial"/>
          <w:b/>
          <w:sz w:val="24"/>
          <w:szCs w:val="24"/>
        </w:rPr>
      </w:pPr>
      <w:r w:rsidRPr="0066129E">
        <w:rPr>
          <w:rFonts w:ascii="Verdana" w:hAnsi="Verdana" w:cs="Arial"/>
          <w:b/>
          <w:sz w:val="24"/>
          <w:szCs w:val="24"/>
        </w:rPr>
        <w:t>Tools</w:t>
      </w:r>
    </w:p>
    <w:p w:rsidR="005D0AEF" w:rsidRPr="00D6463A" w:rsidRDefault="00D6463A" w:rsidP="005D0AEF">
      <w:pPr>
        <w:autoSpaceDE w:val="0"/>
        <w:autoSpaceDN w:val="0"/>
        <w:adjustRightInd w:val="0"/>
        <w:rPr>
          <w:rStyle w:val="Hyperlink"/>
          <w:rFonts w:ascii="Verdana" w:hAnsi="Verdana"/>
        </w:rPr>
      </w:pPr>
      <w:r>
        <w:rPr>
          <w:rStyle w:val="Hyperlink"/>
          <w:rFonts w:ascii="Verdana" w:hAnsi="Verdana"/>
        </w:rPr>
        <w:fldChar w:fldCharType="begin"/>
      </w:r>
      <w:r>
        <w:rPr>
          <w:rStyle w:val="Hyperlink"/>
          <w:rFonts w:ascii="Verdana" w:hAnsi="Verdana"/>
        </w:rPr>
        <w:instrText xml:space="preserve"> HYPERLINK "https://youthbuild.workforcegps.org/resources/2014/08/21/10/12/youthbuild-site-placement-readiness-assessment-tool" </w:instrText>
      </w:r>
      <w:r>
        <w:rPr>
          <w:rStyle w:val="Hyperlink"/>
          <w:rFonts w:ascii="Verdana" w:hAnsi="Verdana"/>
        </w:rPr>
        <w:fldChar w:fldCharType="separate"/>
      </w:r>
      <w:r w:rsidRPr="00D6463A">
        <w:rPr>
          <w:rStyle w:val="Hyperlink"/>
          <w:rFonts w:ascii="Verdana" w:hAnsi="Verdana"/>
        </w:rPr>
        <w:t>YouthBuild Site Placement Readiness Assessment Tool</w:t>
      </w:r>
      <w:bookmarkStart w:id="1" w:name="_GoBack"/>
      <w:bookmarkEnd w:id="1"/>
    </w:p>
    <w:p w:rsidR="00395AE5" w:rsidRPr="006B118F" w:rsidRDefault="00D6463A" w:rsidP="00000E2D">
      <w:pPr>
        <w:rPr>
          <w:rFonts w:ascii="Verdana" w:hAnsi="Verdana" w:cstheme="minorHAnsi"/>
          <w:b/>
          <w:sz w:val="28"/>
        </w:rPr>
      </w:pPr>
      <w:r>
        <w:rPr>
          <w:rStyle w:val="Hyperlink"/>
          <w:rFonts w:ascii="Verdana" w:hAnsi="Verdana"/>
        </w:rPr>
        <w:fldChar w:fldCharType="end"/>
      </w:r>
    </w:p>
    <w:sectPr w:rsidR="00395AE5" w:rsidRPr="006B118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6FE" w:rsidRDefault="005E56FE" w:rsidP="00074869">
      <w:pPr>
        <w:spacing w:after="0" w:line="240" w:lineRule="auto"/>
      </w:pPr>
      <w:r>
        <w:separator/>
      </w:r>
    </w:p>
  </w:endnote>
  <w:endnote w:type="continuationSeparator" w:id="0">
    <w:p w:rsidR="005E56FE" w:rsidRDefault="005E56FE" w:rsidP="0007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665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1CF" w:rsidRDefault="00682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1CF" w:rsidRDefault="0068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6FE" w:rsidRDefault="005E56FE" w:rsidP="00074869">
      <w:pPr>
        <w:spacing w:after="0" w:line="240" w:lineRule="auto"/>
      </w:pPr>
      <w:r>
        <w:separator/>
      </w:r>
    </w:p>
  </w:footnote>
  <w:footnote w:type="continuationSeparator" w:id="0">
    <w:p w:rsidR="005E56FE" w:rsidRDefault="005E56FE" w:rsidP="00074869">
      <w:pPr>
        <w:spacing w:after="0" w:line="240" w:lineRule="auto"/>
      </w:pPr>
      <w:r>
        <w:continuationSeparator/>
      </w:r>
    </w:p>
  </w:footnote>
  <w:footnote w:id="1">
    <w:p w:rsidR="005D0AEF" w:rsidRDefault="005D0AEF" w:rsidP="005D0AEF">
      <w:pPr>
        <w:pStyle w:val="FootnoteText"/>
      </w:pPr>
      <w:r>
        <w:rPr>
          <w:rStyle w:val="FootnoteReference"/>
        </w:rPr>
        <w:footnoteRef/>
      </w:r>
      <w:r>
        <w:t xml:space="preserve"> These recommendations are based on The Workforce Investment Act youth programming.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DEB"/>
    <w:multiLevelType w:val="hybridMultilevel"/>
    <w:tmpl w:val="C9CE83FC"/>
    <w:lvl w:ilvl="0" w:tplc="E16E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467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17E7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71E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AC81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D3A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6A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9B2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AD82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C8F717A"/>
    <w:multiLevelType w:val="hybridMultilevel"/>
    <w:tmpl w:val="4CAAAA4A"/>
    <w:lvl w:ilvl="0" w:tplc="88EC5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8D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AC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4A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0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85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E9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CC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C3566"/>
    <w:multiLevelType w:val="hybridMultilevel"/>
    <w:tmpl w:val="B0AAF2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7BF"/>
    <w:multiLevelType w:val="hybridMultilevel"/>
    <w:tmpl w:val="CCB85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35F"/>
    <w:multiLevelType w:val="hybridMultilevel"/>
    <w:tmpl w:val="8C146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6852"/>
    <w:multiLevelType w:val="hybridMultilevel"/>
    <w:tmpl w:val="9D24E3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0ABF"/>
    <w:multiLevelType w:val="hybridMultilevel"/>
    <w:tmpl w:val="BDECA5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1B0C"/>
    <w:multiLevelType w:val="hybridMultilevel"/>
    <w:tmpl w:val="B61A86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3869"/>
    <w:multiLevelType w:val="hybridMultilevel"/>
    <w:tmpl w:val="2E62BBA4"/>
    <w:lvl w:ilvl="0" w:tplc="A9B2A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55C29"/>
    <w:multiLevelType w:val="multilevel"/>
    <w:tmpl w:val="B16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82B63"/>
    <w:multiLevelType w:val="hybridMultilevel"/>
    <w:tmpl w:val="85BC0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3E3A"/>
    <w:multiLevelType w:val="hybridMultilevel"/>
    <w:tmpl w:val="141606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360330"/>
    <w:multiLevelType w:val="hybridMultilevel"/>
    <w:tmpl w:val="03CE6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96F92"/>
    <w:multiLevelType w:val="hybridMultilevel"/>
    <w:tmpl w:val="FE4C4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26FA"/>
    <w:multiLevelType w:val="hybridMultilevel"/>
    <w:tmpl w:val="C400AE4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D1B0A"/>
    <w:multiLevelType w:val="hybridMultilevel"/>
    <w:tmpl w:val="1288573C"/>
    <w:lvl w:ilvl="0" w:tplc="2D6A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27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C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EE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6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6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0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00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051239"/>
    <w:multiLevelType w:val="hybridMultilevel"/>
    <w:tmpl w:val="899C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4CC5"/>
    <w:multiLevelType w:val="hybridMultilevel"/>
    <w:tmpl w:val="C862C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AA785A"/>
    <w:multiLevelType w:val="hybridMultilevel"/>
    <w:tmpl w:val="E8AE0C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B9265F"/>
    <w:multiLevelType w:val="hybridMultilevel"/>
    <w:tmpl w:val="B5506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74809"/>
    <w:multiLevelType w:val="hybridMultilevel"/>
    <w:tmpl w:val="846A40D0"/>
    <w:lvl w:ilvl="0" w:tplc="092064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DE2A69"/>
    <w:multiLevelType w:val="multilevel"/>
    <w:tmpl w:val="6AC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27ED7"/>
    <w:multiLevelType w:val="hybridMultilevel"/>
    <w:tmpl w:val="880A81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4A35FDD"/>
    <w:multiLevelType w:val="hybridMultilevel"/>
    <w:tmpl w:val="E8848D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45797"/>
    <w:multiLevelType w:val="hybridMultilevel"/>
    <w:tmpl w:val="040458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15"/>
  </w:num>
  <w:num w:numId="7">
    <w:abstractNumId w:val="19"/>
  </w:num>
  <w:num w:numId="8">
    <w:abstractNumId w:val="3"/>
  </w:num>
  <w:num w:numId="9">
    <w:abstractNumId w:val="8"/>
  </w:num>
  <w:num w:numId="10">
    <w:abstractNumId w:val="14"/>
  </w:num>
  <w:num w:numId="11">
    <w:abstractNumId w:val="20"/>
  </w:num>
  <w:num w:numId="12">
    <w:abstractNumId w:val="2"/>
  </w:num>
  <w:num w:numId="13">
    <w:abstractNumId w:val="12"/>
  </w:num>
  <w:num w:numId="14">
    <w:abstractNumId w:val="22"/>
  </w:num>
  <w:num w:numId="15">
    <w:abstractNumId w:val="11"/>
  </w:num>
  <w:num w:numId="16">
    <w:abstractNumId w:val="4"/>
  </w:num>
  <w:num w:numId="17">
    <w:abstractNumId w:val="6"/>
  </w:num>
  <w:num w:numId="18">
    <w:abstractNumId w:val="18"/>
  </w:num>
  <w:num w:numId="19">
    <w:abstractNumId w:val="10"/>
  </w:num>
  <w:num w:numId="20">
    <w:abstractNumId w:val="13"/>
  </w:num>
  <w:num w:numId="21">
    <w:abstractNumId w:val="7"/>
  </w:num>
  <w:num w:numId="22">
    <w:abstractNumId w:val="23"/>
  </w:num>
  <w:num w:numId="23">
    <w:abstractNumId w:val="24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6"/>
    <w:rsid w:val="00000E2D"/>
    <w:rsid w:val="0001047F"/>
    <w:rsid w:val="00047454"/>
    <w:rsid w:val="00050B51"/>
    <w:rsid w:val="00057638"/>
    <w:rsid w:val="00074869"/>
    <w:rsid w:val="00074CD6"/>
    <w:rsid w:val="00092A1D"/>
    <w:rsid w:val="00096F3E"/>
    <w:rsid w:val="00102B83"/>
    <w:rsid w:val="0010472A"/>
    <w:rsid w:val="001138A1"/>
    <w:rsid w:val="00117C73"/>
    <w:rsid w:val="001203F5"/>
    <w:rsid w:val="00134AA0"/>
    <w:rsid w:val="0015510A"/>
    <w:rsid w:val="001A6EF0"/>
    <w:rsid w:val="001B58A0"/>
    <w:rsid w:val="001B5DF3"/>
    <w:rsid w:val="001C63A0"/>
    <w:rsid w:val="001D254F"/>
    <w:rsid w:val="00247C8F"/>
    <w:rsid w:val="00257E12"/>
    <w:rsid w:val="002600DB"/>
    <w:rsid w:val="0026520A"/>
    <w:rsid w:val="00266AE5"/>
    <w:rsid w:val="00292F1C"/>
    <w:rsid w:val="002B3599"/>
    <w:rsid w:val="002C1BFE"/>
    <w:rsid w:val="002E29CB"/>
    <w:rsid w:val="002F331A"/>
    <w:rsid w:val="00350FCB"/>
    <w:rsid w:val="00367B37"/>
    <w:rsid w:val="00395AE5"/>
    <w:rsid w:val="004325CE"/>
    <w:rsid w:val="0045740C"/>
    <w:rsid w:val="00461983"/>
    <w:rsid w:val="00467AE0"/>
    <w:rsid w:val="00484D01"/>
    <w:rsid w:val="0049673D"/>
    <w:rsid w:val="004A6641"/>
    <w:rsid w:val="004F1754"/>
    <w:rsid w:val="0050440B"/>
    <w:rsid w:val="00541F3D"/>
    <w:rsid w:val="00546DE6"/>
    <w:rsid w:val="00556309"/>
    <w:rsid w:val="0057496E"/>
    <w:rsid w:val="005811A6"/>
    <w:rsid w:val="0058742F"/>
    <w:rsid w:val="005A14DD"/>
    <w:rsid w:val="005C0317"/>
    <w:rsid w:val="005D0AEF"/>
    <w:rsid w:val="005D6904"/>
    <w:rsid w:val="005E56FE"/>
    <w:rsid w:val="00625F52"/>
    <w:rsid w:val="0066129E"/>
    <w:rsid w:val="00671ED3"/>
    <w:rsid w:val="006821CF"/>
    <w:rsid w:val="00684C70"/>
    <w:rsid w:val="006B118F"/>
    <w:rsid w:val="006B2F09"/>
    <w:rsid w:val="006B3E42"/>
    <w:rsid w:val="006F5288"/>
    <w:rsid w:val="007023DD"/>
    <w:rsid w:val="007032B4"/>
    <w:rsid w:val="00736126"/>
    <w:rsid w:val="0074225C"/>
    <w:rsid w:val="00777D39"/>
    <w:rsid w:val="00780CF1"/>
    <w:rsid w:val="007B051F"/>
    <w:rsid w:val="007B1FC1"/>
    <w:rsid w:val="007E00D9"/>
    <w:rsid w:val="00835209"/>
    <w:rsid w:val="00882D2B"/>
    <w:rsid w:val="008B72F9"/>
    <w:rsid w:val="00970B5D"/>
    <w:rsid w:val="00973318"/>
    <w:rsid w:val="009B1C5A"/>
    <w:rsid w:val="009C2733"/>
    <w:rsid w:val="009D17BF"/>
    <w:rsid w:val="009E032A"/>
    <w:rsid w:val="009E7B8F"/>
    <w:rsid w:val="009F0FD3"/>
    <w:rsid w:val="00A10964"/>
    <w:rsid w:val="00A14B0A"/>
    <w:rsid w:val="00A17B3D"/>
    <w:rsid w:val="00A6337F"/>
    <w:rsid w:val="00A66A38"/>
    <w:rsid w:val="00AA79AB"/>
    <w:rsid w:val="00AD1D38"/>
    <w:rsid w:val="00AE4DB8"/>
    <w:rsid w:val="00AF63A4"/>
    <w:rsid w:val="00AF6C81"/>
    <w:rsid w:val="00B10FB2"/>
    <w:rsid w:val="00B165CB"/>
    <w:rsid w:val="00B27EF1"/>
    <w:rsid w:val="00B37BBE"/>
    <w:rsid w:val="00B82064"/>
    <w:rsid w:val="00B92182"/>
    <w:rsid w:val="00BA514B"/>
    <w:rsid w:val="00BB7C74"/>
    <w:rsid w:val="00BC4A71"/>
    <w:rsid w:val="00BD0880"/>
    <w:rsid w:val="00BE34C3"/>
    <w:rsid w:val="00C16B74"/>
    <w:rsid w:val="00C46B78"/>
    <w:rsid w:val="00C52D04"/>
    <w:rsid w:val="00C95C57"/>
    <w:rsid w:val="00CB5D75"/>
    <w:rsid w:val="00CD03C0"/>
    <w:rsid w:val="00CE1F71"/>
    <w:rsid w:val="00CE3FC4"/>
    <w:rsid w:val="00D02052"/>
    <w:rsid w:val="00D05732"/>
    <w:rsid w:val="00D11C77"/>
    <w:rsid w:val="00D56083"/>
    <w:rsid w:val="00D6463A"/>
    <w:rsid w:val="00DA3C3A"/>
    <w:rsid w:val="00DC062E"/>
    <w:rsid w:val="00E11055"/>
    <w:rsid w:val="00E23030"/>
    <w:rsid w:val="00E32A11"/>
    <w:rsid w:val="00E3781D"/>
    <w:rsid w:val="00E67A4C"/>
    <w:rsid w:val="00E76E8C"/>
    <w:rsid w:val="00EC0B3B"/>
    <w:rsid w:val="00EC4CCA"/>
    <w:rsid w:val="00EE410B"/>
    <w:rsid w:val="00EF7007"/>
    <w:rsid w:val="00F173BE"/>
    <w:rsid w:val="00F34F16"/>
    <w:rsid w:val="00F5777A"/>
    <w:rsid w:val="00FA5698"/>
    <w:rsid w:val="00FB1863"/>
    <w:rsid w:val="00FC2937"/>
    <w:rsid w:val="00FE0082"/>
    <w:rsid w:val="00FF7559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43DE4-ECF9-4E40-92A3-C083915B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1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748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486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07486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7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486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74869"/>
    <w:rPr>
      <w:vertAlign w:val="superscript"/>
    </w:rPr>
  </w:style>
  <w:style w:type="character" w:styleId="Strong">
    <w:name w:val="Strong"/>
    <w:qFormat/>
    <w:rsid w:val="000748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69"/>
  </w:style>
  <w:style w:type="paragraph" w:styleId="Footer">
    <w:name w:val="footer"/>
    <w:basedOn w:val="Normal"/>
    <w:link w:val="FooterChar"/>
    <w:uiPriority w:val="99"/>
    <w:unhideWhenUsed/>
    <w:rsid w:val="0007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69"/>
  </w:style>
  <w:style w:type="paragraph" w:styleId="ListParagraph">
    <w:name w:val="List Paragraph"/>
    <w:basedOn w:val="Normal"/>
    <w:uiPriority w:val="34"/>
    <w:qFormat/>
    <w:rsid w:val="00B82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D7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569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BE34C3"/>
  </w:style>
  <w:style w:type="character" w:styleId="CommentReference">
    <w:name w:val="annotation reference"/>
    <w:basedOn w:val="DefaultParagraphFont"/>
    <w:semiHidden/>
    <w:rsid w:val="005D0A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0AE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0AEF"/>
    <w:rPr>
      <w:rFonts w:ascii="Verdana" w:eastAsia="Times New Roman" w:hAnsi="Verdan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17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9A2A-A2A6-4B44-A833-D5D2E5C0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YouthBuild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Merchan</dc:creator>
  <cp:lastModifiedBy>Lisa Reddy</cp:lastModifiedBy>
  <cp:revision>2</cp:revision>
  <cp:lastPrinted>2010-11-19T14:59:00Z</cp:lastPrinted>
  <dcterms:created xsi:type="dcterms:W3CDTF">2019-04-02T17:58:00Z</dcterms:created>
  <dcterms:modified xsi:type="dcterms:W3CDTF">2019-04-02T17:58:00Z</dcterms:modified>
</cp:coreProperties>
</file>