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D5" w:rsidRDefault="00584B0A">
      <w:pPr>
        <w:pStyle w:val="BodyText"/>
        <w:spacing w:before="0"/>
        <w:ind w:left="10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w:drawing>
          <wp:inline distT="0" distB="0" distL="0" distR="0">
            <wp:extent cx="5918324" cy="776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324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D5" w:rsidRDefault="007378D5">
      <w:pPr>
        <w:pStyle w:val="BodyText"/>
        <w:spacing w:before="0"/>
        <w:rPr>
          <w:b w:val="0"/>
          <w:sz w:val="27"/>
          <w:u w:val="none"/>
        </w:rPr>
      </w:pPr>
    </w:p>
    <w:p w:rsidR="007378D5" w:rsidRDefault="00584B0A">
      <w:pPr>
        <w:spacing w:before="20" w:line="276" w:lineRule="auto"/>
        <w:ind w:left="100" w:right="826"/>
        <w:rPr>
          <w:b/>
          <w:sz w:val="40"/>
        </w:rPr>
      </w:pPr>
      <w:r>
        <w:rPr>
          <w:b/>
          <w:sz w:val="40"/>
        </w:rPr>
        <w:t>Directory of Links for 2018 DOL YouthBuild Webinar Series:</w:t>
      </w:r>
    </w:p>
    <w:p w:rsidR="00CA4B28" w:rsidRDefault="005A7339" w:rsidP="00CA4B28">
      <w:pPr>
        <w:spacing w:before="5" w:line="273" w:lineRule="auto"/>
        <w:ind w:left="100" w:right="249"/>
      </w:pPr>
      <w:r>
        <w:t xml:space="preserve">As part of the training and assistance given to grantees, </w:t>
      </w:r>
      <w:r w:rsidR="00BB6462">
        <w:t>DOL YouthBuild offers</w:t>
      </w:r>
      <w:r>
        <w:t xml:space="preserve"> </w:t>
      </w:r>
      <w:r w:rsidR="00BB6462">
        <w:t xml:space="preserve">a </w:t>
      </w:r>
      <w:r>
        <w:t xml:space="preserve">monthly webinar series.  </w:t>
      </w:r>
      <w:r w:rsidR="00CA4B28">
        <w:t xml:space="preserve">Below are links to the webinars held during </w:t>
      </w:r>
      <w:proofErr w:type="gramStart"/>
      <w:r w:rsidR="00CA4B28">
        <w:t>2018.</w:t>
      </w:r>
      <w:proofErr w:type="gramEnd"/>
      <w:r w:rsidR="00CA4B28">
        <w:t xml:space="preserve"> Please click on the links to access the recording and materials for each webinar.</w:t>
      </w:r>
    </w:p>
    <w:p w:rsidR="00CA4B28" w:rsidRDefault="00CA4B28" w:rsidP="00CA4B28">
      <w:pPr>
        <w:pStyle w:val="BodyText"/>
        <w:spacing w:before="9"/>
        <w:rPr>
          <w:b w:val="0"/>
          <w:sz w:val="25"/>
          <w:u w:val="none"/>
        </w:rPr>
      </w:pPr>
    </w:p>
    <w:bookmarkStart w:id="0" w:name="_GoBack"/>
    <w:p w:rsidR="00584B0A" w:rsidRDefault="00B257D9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r>
        <w:fldChar w:fldCharType="begin"/>
      </w:r>
      <w:r>
        <w:instrText xml:space="preserve"> HYPERLINK "https://youthbuild.workforcegps.org/sitecore/content/global/events/2017/12/19/15/51/DOL-YouthBuild-2016-2017-WIOA-Performance-Reporting-Practices-and-Strategies" </w:instrText>
      </w:r>
      <w:r>
        <w:fldChar w:fldCharType="separate"/>
      </w:r>
      <w:r w:rsidR="00584B0A" w:rsidRPr="00930533">
        <w:rPr>
          <w:rStyle w:val="Hyperlink"/>
        </w:rPr>
        <w:t>2016-2017 WIOA Performance Reporting Practices and Strategies</w:t>
      </w:r>
      <w:r>
        <w:rPr>
          <w:rStyle w:val="Hyperlink"/>
        </w:rPr>
        <w:fldChar w:fldCharType="end"/>
      </w:r>
      <w:r w:rsidR="00584B0A">
        <w:t xml:space="preserve"> </w:t>
      </w:r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6" w:history="1">
        <w:r w:rsidR="00584B0A" w:rsidRPr="00A3073F">
          <w:rPr>
            <w:rStyle w:val="Hyperlink"/>
          </w:rPr>
          <w:t xml:space="preserve">Supporting Successful Placement Through Staffing and Partnerships 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7" w:history="1">
        <w:r w:rsidR="00584B0A" w:rsidRPr="00930533">
          <w:rPr>
            <w:rStyle w:val="Hyperlink"/>
          </w:rPr>
          <w:t xml:space="preserve">Increased Learner Engagement: Strategies for Education Credential Attainment 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8" w:history="1">
        <w:r w:rsidR="00584B0A" w:rsidRPr="00930533">
          <w:rPr>
            <w:rStyle w:val="Hyperlink"/>
          </w:rPr>
          <w:t>Partnering for Success: YouthBuild and the One-Stop System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9" w:history="1">
        <w:r w:rsidR="00584B0A" w:rsidRPr="00EE1BB6">
          <w:rPr>
            <w:rStyle w:val="Hyperlink"/>
          </w:rPr>
          <w:t>Case Management Matters—Case Management and Participant Success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0" w:history="1">
        <w:r w:rsidR="00584B0A" w:rsidRPr="00EE1BB6">
          <w:rPr>
            <w:rStyle w:val="Hyperlink"/>
          </w:rPr>
          <w:t>Construction Plus Framework: Overview and Strategies for Program Alignment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1" w:history="1">
        <w:r w:rsidR="00584B0A" w:rsidRPr="00AC2E07">
          <w:rPr>
            <w:rStyle w:val="Hyperlink"/>
          </w:rPr>
          <w:t xml:space="preserve">Rethinking Recruitment: Exploring Strategies for Diverse Communities 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2" w:history="1">
        <w:r w:rsidR="00584B0A" w:rsidRPr="00AC2E07">
          <w:rPr>
            <w:rStyle w:val="Hyperlink"/>
          </w:rPr>
          <w:t xml:space="preserve">Sustainability: Partnership Development and Diversification of Funds 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3" w:history="1">
        <w:r w:rsidR="00584B0A" w:rsidRPr="00AC2E07">
          <w:rPr>
            <w:rStyle w:val="Hyperlink"/>
          </w:rPr>
          <w:t>Building Your Toolbox for Success: Program Design and WIOA Resource Spotlights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4" w:history="1">
        <w:r w:rsidR="00584B0A" w:rsidRPr="00AC2E07">
          <w:rPr>
            <w:rStyle w:val="Hyperlink"/>
          </w:rPr>
          <w:t>Maximizing the Construction Curriculum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5" w:history="1">
        <w:r w:rsidR="00584B0A" w:rsidRPr="00AC2E07">
          <w:rPr>
            <w:rStyle w:val="Hyperlink"/>
          </w:rPr>
          <w:t xml:space="preserve">Leveraging Relationships with Offices of Apprenticeship to Promote Apprenticeship Pathways </w:t>
        </w:r>
      </w:hyperlink>
    </w:p>
    <w:p w:rsidR="00584B0A" w:rsidRDefault="0095487D" w:rsidP="00584B0A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480" w:lineRule="auto"/>
        <w:contextualSpacing/>
      </w:pPr>
      <w:hyperlink r:id="rId16" w:history="1">
        <w:r w:rsidR="00584B0A" w:rsidRPr="00C267B2">
          <w:rPr>
            <w:rStyle w:val="Hyperlink"/>
          </w:rPr>
          <w:t>Listening Session- Strengthening Technical Assistance with DOL YouthBuild Grantees</w:t>
        </w:r>
      </w:hyperlink>
      <w:r w:rsidR="00584B0A">
        <w:t xml:space="preserve"> </w:t>
      </w:r>
    </w:p>
    <w:bookmarkEnd w:id="0"/>
    <w:p w:rsidR="00584B0A" w:rsidRDefault="00584B0A" w:rsidP="00584B0A">
      <w:r>
        <w:t xml:space="preserve"> </w:t>
      </w:r>
    </w:p>
    <w:p w:rsidR="007378D5" w:rsidRDefault="007378D5" w:rsidP="00584B0A">
      <w:pPr>
        <w:pStyle w:val="ListParagraph"/>
        <w:tabs>
          <w:tab w:val="left" w:pos="821"/>
        </w:tabs>
        <w:spacing w:before="0"/>
        <w:ind w:firstLine="0"/>
        <w:rPr>
          <w:b/>
          <w:u w:val="none"/>
        </w:rPr>
      </w:pPr>
    </w:p>
    <w:sectPr w:rsidR="007378D5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33C"/>
    <w:multiLevelType w:val="hybridMultilevel"/>
    <w:tmpl w:val="2D9C3914"/>
    <w:lvl w:ilvl="0" w:tplc="0FC442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color w:val="C00000"/>
        <w:w w:val="100"/>
        <w:sz w:val="22"/>
        <w:szCs w:val="22"/>
        <w:lang w:val="en-US" w:eastAsia="en-US" w:bidi="en-US"/>
      </w:rPr>
    </w:lvl>
    <w:lvl w:ilvl="1" w:tplc="3FF4C7A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8F0AD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E14A58F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EB2EF6A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E84AC7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A9D8614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9C9ED3A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652607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342F15"/>
    <w:multiLevelType w:val="hybridMultilevel"/>
    <w:tmpl w:val="47D6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D5"/>
    <w:rsid w:val="00584B0A"/>
    <w:rsid w:val="005A7339"/>
    <w:rsid w:val="007378D5"/>
    <w:rsid w:val="0095487D"/>
    <w:rsid w:val="00B257D9"/>
    <w:rsid w:val="00BB6462"/>
    <w:rsid w:val="00C45260"/>
    <w:rsid w:val="00C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B3478-A525-4F2A-8C09-3CA35D0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56"/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6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build.workforcegps.org/sitecore/content/global/events/2018/03/06/18/04/YouthBuild-Series-Partnering-for-Success-YouthBuild-and-the-One-Stop-System" TargetMode="External"/><Relationship Id="rId13" Type="http://schemas.openxmlformats.org/officeDocument/2006/relationships/hyperlink" Target="https://youthbuild.workforcegps.org/sitecore/content/global/events/2018/08/09/15/17/Building-Your-Toolbox-for-Success-Program-Design-and-WIOA-Resource-SpotlightsEv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hbuild.workforcegps.org/sitecore/content/global/events/2018/02/08/13/39/YouthBuild-Series-Increased-Learner-Engagement-Strategies-for-Education-Credential-Attainment" TargetMode="External"/><Relationship Id="rId12" Type="http://schemas.openxmlformats.org/officeDocument/2006/relationships/hyperlink" Target="https://youthbuild.workforcegps.org/sitecore/content/global/events/2018/07/13/12/24/Sustainability-Partnership-Development-and-Diversification-of-Fun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orkforcegps.org/events/2018/11/13/13/08/YouthBuild-Series-Listening-Session-Strengthening-Technical-Assistance-with-DOL-YouthBuild-Grante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hbuild.workforcegps.org/sitecore/content/global/events/2018/01/04/19/18/Supporting-Successful-Placement-through-Staffing-and-Partnerships" TargetMode="External"/><Relationship Id="rId11" Type="http://schemas.openxmlformats.org/officeDocument/2006/relationships/hyperlink" Target="https://cms.workforcegps.org/sitecore/content/global/events/2018/06/18/14/12/YouthBuild-Series-Rethinking-Recruitment-Exploring-Strategies-for-Diverse-Communiti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hbuild.workforcegps.org/sitecore/content/global/events/2018/10/09/16/57/Leveraging-Relationships-with-Offices-of-Apprenticeship-to-Promote-Apprenticeship-Pathways" TargetMode="External"/><Relationship Id="rId10" Type="http://schemas.openxmlformats.org/officeDocument/2006/relationships/hyperlink" Target="https://youthbuild.workforcegps.org/sitecore/content/global/events/2018/05/01/12/18/YouthBuild-Series-Construction-Plus-Framework-Overview-and-Strategies-for-Program-Alig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hbuild.workforcegps.org/sitecore/content/global/events/2018/03/28/12/51/YouthBuild-Series-Case-Management-Matters-Case-Management-and-Participant-Success" TargetMode="External"/><Relationship Id="rId14" Type="http://schemas.openxmlformats.org/officeDocument/2006/relationships/hyperlink" Target="https://youthbuild.workforcegps.org/sitecore/content/global/events/2018/08/28/13/21/YouthBuild-Series-Maximizing-the-Construction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Weko, Stephanie S - ETA CTR</dc:creator>
  <cp:lastModifiedBy>Mixson, Amber J - ETA CTR</cp:lastModifiedBy>
  <cp:revision>2</cp:revision>
  <dcterms:created xsi:type="dcterms:W3CDTF">2019-02-04T17:20:00Z</dcterms:created>
  <dcterms:modified xsi:type="dcterms:W3CDTF">2019-02-04T17:20:00Z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