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95038" w14:textId="12F530B7" w:rsidR="00D574EB" w:rsidRDefault="00D905A1" w:rsidP="00D574EB">
      <w:pPr>
        <w:pStyle w:val="Heading2"/>
        <w:spacing w:before="0"/>
      </w:pPr>
      <w:bookmarkStart w:id="0" w:name="_Toc490570621"/>
      <w:r>
        <w:rPr>
          <w:noProof/>
        </w:rPr>
        <w:drawing>
          <wp:anchor distT="0" distB="0" distL="114300" distR="114300" simplePos="0" relativeHeight="251657728" behindDoc="0" locked="0" layoutInCell="1" allowOverlap="1" wp14:anchorId="5332CEBC" wp14:editId="56153617">
            <wp:simplePos x="0" y="0"/>
            <wp:positionH relativeFrom="column">
              <wp:posOffset>5368290</wp:posOffset>
            </wp:positionH>
            <wp:positionV relativeFrom="paragraph">
              <wp:posOffset>-31617</wp:posOffset>
            </wp:positionV>
            <wp:extent cx="1169035" cy="4445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a:srcRect t="30579" b="31405"/>
                    <a:stretch/>
                  </pic:blipFill>
                  <pic:spPr bwMode="auto">
                    <a:xfrm>
                      <a:off x="0" y="0"/>
                      <a:ext cx="1169035" cy="444500"/>
                    </a:xfrm>
                    <a:prstGeom prst="rect">
                      <a:avLst/>
                    </a:prstGeom>
                    <a:noFill/>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0FC">
        <w:t>Northern Middle Tennessee</w:t>
      </w:r>
    </w:p>
    <w:tbl>
      <w:tblPr>
        <w:tblStyle w:val="ListTable2-Accent11"/>
        <w:tblpPr w:leftFromText="180" w:rightFromText="180" w:vertAnchor="text" w:tblpY="1"/>
        <w:tblOverlap w:val="never"/>
        <w:tblW w:w="10075" w:type="dxa"/>
        <w:tblBorders>
          <w:top w:val="single" w:sz="4" w:space="0" w:color="979997" w:themeColor="text1" w:themeTint="80"/>
          <w:left w:val="single" w:sz="4" w:space="0" w:color="979997" w:themeColor="text1" w:themeTint="80"/>
          <w:bottom w:val="single" w:sz="4" w:space="0" w:color="979997" w:themeColor="text1" w:themeTint="80"/>
          <w:right w:val="single" w:sz="4" w:space="0" w:color="979997" w:themeColor="text1" w:themeTint="80"/>
          <w:insideH w:val="single" w:sz="4" w:space="0" w:color="979997" w:themeColor="text1" w:themeTint="80"/>
          <w:insideV w:val="single" w:sz="4" w:space="0" w:color="979997" w:themeColor="text1" w:themeTint="80"/>
        </w:tblBorders>
        <w:tblLook w:val="04A0" w:firstRow="1" w:lastRow="0" w:firstColumn="1" w:lastColumn="0" w:noHBand="0" w:noVBand="1"/>
      </w:tblPr>
      <w:tblGrid>
        <w:gridCol w:w="2785"/>
        <w:gridCol w:w="7290"/>
      </w:tblGrid>
      <w:tr w:rsidR="00D574EB" w:rsidRPr="00411C3F" w14:paraId="1DDAB5C9" w14:textId="77777777" w:rsidTr="003B6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single" w:sz="24" w:space="0" w:color="979997" w:themeColor="text1" w:themeTint="80"/>
              <w:bottom w:val="single" w:sz="4" w:space="0" w:color="979997" w:themeColor="text1" w:themeTint="80"/>
            </w:tcBorders>
            <w:shd w:val="clear" w:color="auto" w:fill="2A5681" w:themeFill="accent1"/>
          </w:tcPr>
          <w:p w14:paraId="2DE761F7" w14:textId="77777777" w:rsidR="00D574EB" w:rsidRPr="00145DE0" w:rsidRDefault="00D574EB" w:rsidP="00145DE0">
            <w:pPr>
              <w:spacing w:before="80" w:after="80"/>
              <w:jc w:val="both"/>
              <w:textAlignment w:val="baseline"/>
              <w:rPr>
                <w:rFonts w:asciiTheme="minorHAnsi" w:eastAsia="Franklin Gothic Book" w:hAnsiTheme="minorHAnsi" w:cstheme="minorHAnsi"/>
                <w:color w:val="FFFFFF" w:themeColor="background1"/>
                <w:szCs w:val="24"/>
              </w:rPr>
            </w:pPr>
            <w:r w:rsidRPr="00145DE0">
              <w:rPr>
                <w:rFonts w:asciiTheme="minorHAnsi" w:eastAsia="Franklin Gothic Book" w:hAnsiTheme="minorHAnsi" w:cstheme="minorHAnsi"/>
                <w:color w:val="FFFFFF" w:themeColor="background1"/>
                <w:szCs w:val="24"/>
              </w:rPr>
              <w:t>Name of Entity</w:t>
            </w:r>
          </w:p>
        </w:tc>
        <w:tc>
          <w:tcPr>
            <w:tcW w:w="7290" w:type="dxa"/>
            <w:tcBorders>
              <w:top w:val="single" w:sz="24" w:space="0" w:color="979997" w:themeColor="text1" w:themeTint="80"/>
              <w:bottom w:val="single" w:sz="4" w:space="0" w:color="979997" w:themeColor="text1" w:themeTint="80"/>
            </w:tcBorders>
            <w:shd w:val="clear" w:color="auto" w:fill="2A5681" w:themeFill="accent1"/>
          </w:tcPr>
          <w:p w14:paraId="20A610AE" w14:textId="3EA3EA3B" w:rsidR="00D574EB" w:rsidRPr="00145DE0" w:rsidRDefault="00DF20FC" w:rsidP="00145DE0">
            <w:pPr>
              <w:spacing w:before="80" w:after="80"/>
              <w:textAlignment w:val="baseline"/>
              <w:cnfStyle w:val="100000000000" w:firstRow="1"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FFFFFF" w:themeColor="background1"/>
                <w:szCs w:val="24"/>
              </w:rPr>
            </w:pPr>
            <w:r w:rsidRPr="00145DE0">
              <w:rPr>
                <w:rFonts w:asciiTheme="minorHAnsi" w:eastAsia="Franklin Gothic Book" w:hAnsiTheme="minorHAnsi" w:cstheme="minorHAnsi"/>
                <w:color w:val="FFFFFF" w:themeColor="background1"/>
                <w:szCs w:val="24"/>
              </w:rPr>
              <w:t xml:space="preserve">Northern Middle Tennessee Workforce </w:t>
            </w:r>
            <w:r w:rsidR="00DF6598" w:rsidRPr="00145DE0">
              <w:rPr>
                <w:rFonts w:asciiTheme="minorHAnsi" w:eastAsia="Franklin Gothic Book" w:hAnsiTheme="minorHAnsi" w:cstheme="minorHAnsi"/>
                <w:color w:val="FFFFFF" w:themeColor="background1"/>
                <w:szCs w:val="24"/>
              </w:rPr>
              <w:t xml:space="preserve">Development </w:t>
            </w:r>
            <w:r w:rsidRPr="00145DE0">
              <w:rPr>
                <w:rFonts w:asciiTheme="minorHAnsi" w:eastAsia="Franklin Gothic Book" w:hAnsiTheme="minorHAnsi" w:cstheme="minorHAnsi"/>
                <w:color w:val="FFFFFF" w:themeColor="background1"/>
                <w:szCs w:val="24"/>
              </w:rPr>
              <w:t>Board</w:t>
            </w:r>
          </w:p>
        </w:tc>
      </w:tr>
      <w:tr w:rsidR="00D574EB" w:rsidRPr="00411C3F" w14:paraId="00C92C45" w14:textId="77777777" w:rsidTr="00145DE0">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2785" w:type="dxa"/>
            <w:hideMark/>
          </w:tcPr>
          <w:p w14:paraId="6A7C99F0" w14:textId="209B6D80" w:rsidR="00D574EB" w:rsidRPr="00145DE0" w:rsidRDefault="00B652A0" w:rsidP="000207C5">
            <w:pPr>
              <w:textAlignment w:val="baseline"/>
              <w:rPr>
                <w:rFonts w:asciiTheme="minorHAnsi" w:eastAsia="Franklin Gothic Book" w:hAnsiTheme="minorHAnsi" w:cstheme="minorHAnsi"/>
                <w:szCs w:val="24"/>
              </w:rPr>
            </w:pPr>
            <w:r w:rsidRPr="00145DE0">
              <w:rPr>
                <w:rFonts w:asciiTheme="minorHAnsi" w:eastAsia="Franklin Gothic Book" w:hAnsiTheme="minorHAnsi" w:cstheme="minorHAnsi"/>
                <w:szCs w:val="24"/>
              </w:rPr>
              <w:t>Featured Partners</w:t>
            </w:r>
          </w:p>
        </w:tc>
        <w:tc>
          <w:tcPr>
            <w:tcW w:w="7290" w:type="dxa"/>
          </w:tcPr>
          <w:p w14:paraId="492A75B0" w14:textId="7D05C465" w:rsidR="00D574EB" w:rsidRPr="00145DE0" w:rsidRDefault="00D574EB" w:rsidP="00D574EB">
            <w:pPr>
              <w:pStyle w:val="ListParagraph"/>
              <w:numPr>
                <w:ilvl w:val="0"/>
                <w:numId w:val="29"/>
              </w:numPr>
              <w:spacing w:before="0" w:after="0"/>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
                <w:bCs/>
                <w:szCs w:val="24"/>
              </w:rPr>
            </w:pPr>
            <w:r w:rsidRPr="00145DE0">
              <w:rPr>
                <w:rFonts w:asciiTheme="minorHAnsi" w:eastAsia="Franklin Gothic Book" w:hAnsiTheme="minorHAnsi" w:cstheme="minorHAnsi"/>
                <w:bCs/>
                <w:szCs w:val="24"/>
              </w:rPr>
              <w:t>WIOA Title I Adult</w:t>
            </w:r>
            <w:r w:rsidR="00DF20FC" w:rsidRPr="00145DE0">
              <w:rPr>
                <w:rFonts w:asciiTheme="minorHAnsi" w:eastAsia="Franklin Gothic Book" w:hAnsiTheme="minorHAnsi" w:cstheme="minorHAnsi"/>
                <w:bCs/>
                <w:szCs w:val="24"/>
              </w:rPr>
              <w:t>, Dislocated Worker, and Youth</w:t>
            </w:r>
          </w:p>
          <w:p w14:paraId="4F5F07D4" w14:textId="17B3A27C" w:rsidR="00DF20FC" w:rsidRPr="00145DE0" w:rsidRDefault="00DF20FC" w:rsidP="00D574EB">
            <w:pPr>
              <w:pStyle w:val="ListParagraph"/>
              <w:numPr>
                <w:ilvl w:val="0"/>
                <w:numId w:val="29"/>
              </w:numPr>
              <w:spacing w:before="0" w:after="0"/>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Cs/>
                <w:szCs w:val="24"/>
              </w:rPr>
            </w:pPr>
            <w:r w:rsidRPr="00145DE0">
              <w:rPr>
                <w:rFonts w:asciiTheme="minorHAnsi" w:eastAsia="Franklin Gothic Book" w:hAnsiTheme="minorHAnsi" w:cstheme="minorHAnsi"/>
                <w:bCs/>
                <w:szCs w:val="24"/>
              </w:rPr>
              <w:t>WIOA Title II Adult Education</w:t>
            </w:r>
          </w:p>
          <w:p w14:paraId="707A1CE6" w14:textId="003C4A9A" w:rsidR="00DF20FC" w:rsidRPr="00145DE0" w:rsidRDefault="00DF20FC" w:rsidP="00D574EB">
            <w:pPr>
              <w:pStyle w:val="ListParagraph"/>
              <w:numPr>
                <w:ilvl w:val="0"/>
                <w:numId w:val="29"/>
              </w:numPr>
              <w:spacing w:before="0" w:after="0"/>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Cs/>
                <w:szCs w:val="24"/>
              </w:rPr>
            </w:pPr>
            <w:r w:rsidRPr="00145DE0">
              <w:rPr>
                <w:rFonts w:asciiTheme="minorHAnsi" w:eastAsia="Franklin Gothic Book" w:hAnsiTheme="minorHAnsi" w:cstheme="minorHAnsi"/>
                <w:bCs/>
                <w:szCs w:val="24"/>
              </w:rPr>
              <w:t>WIOA Title III Wagner-Peyser</w:t>
            </w:r>
          </w:p>
          <w:p w14:paraId="5F274684" w14:textId="4B6A6FE0" w:rsidR="00D574EB" w:rsidRPr="00145DE0" w:rsidRDefault="00DF20FC" w:rsidP="00DA7456">
            <w:pPr>
              <w:pStyle w:val="ListParagraph"/>
              <w:numPr>
                <w:ilvl w:val="0"/>
                <w:numId w:val="29"/>
              </w:numPr>
              <w:spacing w:before="0" w:after="0"/>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
                <w:bCs/>
                <w:szCs w:val="24"/>
              </w:rPr>
            </w:pPr>
            <w:r w:rsidRPr="00145DE0">
              <w:rPr>
                <w:rFonts w:asciiTheme="minorHAnsi" w:eastAsia="Franklin Gothic Book" w:hAnsiTheme="minorHAnsi" w:cstheme="minorHAnsi"/>
                <w:bCs/>
                <w:szCs w:val="24"/>
              </w:rPr>
              <w:t>Temporary Assistance for Needy Families (TANF)</w:t>
            </w:r>
            <w:r w:rsidR="00934F28" w:rsidRPr="00145DE0">
              <w:rPr>
                <w:rFonts w:asciiTheme="minorHAnsi" w:eastAsia="Franklin Gothic Book" w:hAnsiTheme="minorHAnsi" w:cstheme="minorHAnsi"/>
                <w:bCs/>
                <w:szCs w:val="24"/>
              </w:rPr>
              <w:t xml:space="preserve"> Families First</w:t>
            </w:r>
          </w:p>
        </w:tc>
      </w:tr>
      <w:tr w:rsidR="00D574EB" w:rsidRPr="00411C3F" w14:paraId="65F341A8" w14:textId="77777777" w:rsidTr="003B6D37">
        <w:trPr>
          <w:trHeight w:val="2131"/>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979997" w:themeColor="text1" w:themeTint="80"/>
            </w:tcBorders>
          </w:tcPr>
          <w:p w14:paraId="40B3FF46" w14:textId="35515553" w:rsidR="00D574EB" w:rsidRPr="00145DE0" w:rsidRDefault="00B652A0" w:rsidP="000207C5">
            <w:pPr>
              <w:rPr>
                <w:rFonts w:asciiTheme="minorHAnsi" w:eastAsia="Franklin Gothic Book" w:hAnsiTheme="minorHAnsi" w:cstheme="minorHAnsi"/>
                <w:szCs w:val="24"/>
              </w:rPr>
            </w:pPr>
            <w:r w:rsidRPr="00145DE0">
              <w:rPr>
                <w:rFonts w:asciiTheme="minorHAnsi" w:eastAsia="Franklin Gothic Book" w:hAnsiTheme="minorHAnsi" w:cstheme="minorHAnsi"/>
                <w:szCs w:val="24"/>
              </w:rPr>
              <w:t>Highlighted Features of the Integrated System</w:t>
            </w:r>
          </w:p>
        </w:tc>
        <w:tc>
          <w:tcPr>
            <w:tcW w:w="7290" w:type="dxa"/>
            <w:tcBorders>
              <w:bottom w:val="single" w:sz="4" w:space="0" w:color="979997" w:themeColor="text1" w:themeTint="80"/>
            </w:tcBorders>
          </w:tcPr>
          <w:p w14:paraId="75FF2AF5" w14:textId="71C9A6EA" w:rsidR="00D574EB" w:rsidRPr="00145DE0" w:rsidRDefault="007C1BD9" w:rsidP="00D574EB">
            <w:pPr>
              <w:pStyle w:val="ListParagraph"/>
              <w:numPr>
                <w:ilvl w:val="0"/>
                <w:numId w:val="28"/>
              </w:numPr>
              <w:spacing w:before="0"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Cs w:val="24"/>
              </w:rPr>
            </w:pPr>
            <w:hyperlink w:anchor="_Co-Location" w:history="1">
              <w:r w:rsidR="00D574EB" w:rsidRPr="00145DE0">
                <w:rPr>
                  <w:rStyle w:val="Hyperlink"/>
                  <w:rFonts w:asciiTheme="minorHAnsi" w:eastAsia="Franklin Gothic Book" w:hAnsiTheme="minorHAnsi" w:cstheme="minorHAnsi"/>
                  <w:szCs w:val="24"/>
                </w:rPr>
                <w:t>Co-Location</w:t>
              </w:r>
            </w:hyperlink>
          </w:p>
          <w:p w14:paraId="56D25289" w14:textId="52A003A3" w:rsidR="00605E72" w:rsidRPr="00145DE0" w:rsidRDefault="007C1BD9" w:rsidP="00605E72">
            <w:pPr>
              <w:pStyle w:val="ListParagraph"/>
              <w:numPr>
                <w:ilvl w:val="0"/>
                <w:numId w:val="28"/>
              </w:num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Cs w:val="24"/>
              </w:rPr>
            </w:pPr>
            <w:hyperlink w:anchor="_Integrated_Functions:_Reception," w:history="1">
              <w:r w:rsidR="00605E72" w:rsidRPr="00145DE0">
                <w:rPr>
                  <w:rStyle w:val="Hyperlink"/>
                  <w:rFonts w:asciiTheme="minorHAnsi" w:eastAsia="Franklin Gothic Book" w:hAnsiTheme="minorHAnsi" w:cstheme="minorHAnsi"/>
                  <w:szCs w:val="24"/>
                </w:rPr>
                <w:t>Integrated Functions: Reception, Intake, and Resource Rooms</w:t>
              </w:r>
            </w:hyperlink>
          </w:p>
          <w:p w14:paraId="5C093B14" w14:textId="7C77D28E" w:rsidR="00D574EB" w:rsidRPr="00145DE0" w:rsidRDefault="007C1BD9" w:rsidP="00605E72">
            <w:pPr>
              <w:pStyle w:val="ListParagraph"/>
              <w:numPr>
                <w:ilvl w:val="0"/>
                <w:numId w:val="28"/>
              </w:num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Cs w:val="24"/>
              </w:rPr>
            </w:pPr>
            <w:hyperlink w:anchor="_Co-Enrollment" w:history="1">
              <w:r w:rsidR="00D574EB" w:rsidRPr="00145DE0">
                <w:rPr>
                  <w:rStyle w:val="Hyperlink"/>
                  <w:rFonts w:asciiTheme="minorHAnsi" w:eastAsia="Franklin Gothic Book" w:hAnsiTheme="minorHAnsi" w:cstheme="minorHAnsi"/>
                  <w:szCs w:val="24"/>
                </w:rPr>
                <w:t>C</w:t>
              </w:r>
              <w:r w:rsidR="00605E72" w:rsidRPr="00145DE0">
                <w:rPr>
                  <w:rStyle w:val="Hyperlink"/>
                  <w:rFonts w:asciiTheme="minorHAnsi" w:eastAsia="Franklin Gothic Book" w:hAnsiTheme="minorHAnsi" w:cstheme="minorHAnsi"/>
                  <w:szCs w:val="24"/>
                </w:rPr>
                <w:t>o-Enrollment</w:t>
              </w:r>
            </w:hyperlink>
          </w:p>
          <w:p w14:paraId="2C8A67EF" w14:textId="7AB660B3" w:rsidR="00D574EB" w:rsidRPr="00145DE0" w:rsidRDefault="007C1BD9" w:rsidP="00605E72">
            <w:pPr>
              <w:pStyle w:val="ListParagraph"/>
              <w:numPr>
                <w:ilvl w:val="0"/>
                <w:numId w:val="28"/>
              </w:num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Cs w:val="24"/>
              </w:rPr>
            </w:pPr>
            <w:hyperlink w:anchor="_Unified_Business_Services" w:history="1">
              <w:r w:rsidR="00D574EB" w:rsidRPr="00145DE0">
                <w:rPr>
                  <w:rStyle w:val="Hyperlink"/>
                  <w:rFonts w:asciiTheme="minorHAnsi" w:eastAsia="Franklin Gothic Book" w:hAnsiTheme="minorHAnsi" w:cstheme="minorHAnsi"/>
                  <w:szCs w:val="24"/>
                </w:rPr>
                <w:t>Unified Business Services</w:t>
              </w:r>
            </w:hyperlink>
          </w:p>
          <w:p w14:paraId="0F16DEDA" w14:textId="1E9EB8C9" w:rsidR="006D6B32" w:rsidRPr="00145DE0" w:rsidRDefault="007C1BD9" w:rsidP="00605E72">
            <w:pPr>
              <w:pStyle w:val="ListParagraph"/>
              <w:numPr>
                <w:ilvl w:val="0"/>
                <w:numId w:val="28"/>
              </w:num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Cs w:val="24"/>
              </w:rPr>
            </w:pPr>
            <w:hyperlink w:anchor="_MOU_and_Cost" w:history="1">
              <w:r w:rsidR="006D6B32" w:rsidRPr="00145DE0">
                <w:rPr>
                  <w:rStyle w:val="Hyperlink"/>
                  <w:rFonts w:asciiTheme="minorHAnsi" w:eastAsia="Franklin Gothic Book" w:hAnsiTheme="minorHAnsi" w:cstheme="minorHAnsi"/>
                  <w:szCs w:val="24"/>
                </w:rPr>
                <w:t>MOU and Cost Sharing Agreement</w:t>
              </w:r>
            </w:hyperlink>
          </w:p>
          <w:p w14:paraId="2C9102C1" w14:textId="257BC6E3" w:rsidR="006D6B32" w:rsidRPr="00145DE0" w:rsidRDefault="007C1BD9" w:rsidP="00605E72">
            <w:pPr>
              <w:pStyle w:val="ListParagraph"/>
              <w:numPr>
                <w:ilvl w:val="0"/>
                <w:numId w:val="28"/>
              </w:num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Cs w:val="24"/>
              </w:rPr>
            </w:pPr>
            <w:hyperlink w:anchor="_Shared_Data" w:history="1">
              <w:r w:rsidR="006D6B32" w:rsidRPr="00145DE0">
                <w:rPr>
                  <w:rStyle w:val="Hyperlink"/>
                  <w:rFonts w:asciiTheme="minorHAnsi" w:eastAsia="Franklin Gothic Book" w:hAnsiTheme="minorHAnsi" w:cstheme="minorHAnsi"/>
                  <w:szCs w:val="24"/>
                </w:rPr>
                <w:t>Shared Data</w:t>
              </w:r>
            </w:hyperlink>
          </w:p>
          <w:p w14:paraId="692C5CDC" w14:textId="0A40B392" w:rsidR="006D6B32" w:rsidRPr="00145DE0" w:rsidRDefault="007C1BD9" w:rsidP="00605E72">
            <w:pPr>
              <w:pStyle w:val="ListParagraph"/>
              <w:numPr>
                <w:ilvl w:val="0"/>
                <w:numId w:val="28"/>
              </w:num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Cs w:val="24"/>
              </w:rPr>
            </w:pPr>
            <w:hyperlink w:anchor="_Regular_All_Partner" w:history="1">
              <w:r w:rsidR="006D6B32" w:rsidRPr="00145DE0">
                <w:rPr>
                  <w:rStyle w:val="Hyperlink"/>
                  <w:rFonts w:asciiTheme="minorHAnsi" w:eastAsia="Franklin Gothic Book" w:hAnsiTheme="minorHAnsi" w:cstheme="minorHAnsi"/>
                  <w:szCs w:val="24"/>
                </w:rPr>
                <w:t>Regular All Partner Staff Meetings and Cross-Training</w:t>
              </w:r>
            </w:hyperlink>
          </w:p>
        </w:tc>
      </w:tr>
      <w:tr w:rsidR="00D574EB" w:rsidRPr="00411C3F" w14:paraId="136712F5" w14:textId="77777777" w:rsidTr="003B6D37">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785" w:type="dxa"/>
            <w:tcBorders>
              <w:bottom w:val="single" w:sz="24" w:space="0" w:color="979997" w:themeColor="text1" w:themeTint="80"/>
            </w:tcBorders>
          </w:tcPr>
          <w:p w14:paraId="402AACC9" w14:textId="1D600F30" w:rsidR="00D574EB" w:rsidRPr="00145DE0" w:rsidRDefault="00D574EB" w:rsidP="00145DE0">
            <w:pPr>
              <w:spacing w:before="60" w:after="60"/>
              <w:rPr>
                <w:rFonts w:asciiTheme="minorHAnsi" w:eastAsia="Franklin Gothic Book" w:hAnsiTheme="minorHAnsi" w:cstheme="minorHAnsi"/>
                <w:szCs w:val="24"/>
              </w:rPr>
            </w:pPr>
            <w:r w:rsidRPr="00145DE0">
              <w:rPr>
                <w:rFonts w:asciiTheme="minorHAnsi" w:eastAsia="Franklin Gothic Book" w:hAnsiTheme="minorHAnsi" w:cstheme="minorHAnsi"/>
                <w:szCs w:val="24"/>
              </w:rPr>
              <w:t>Point of Contact</w:t>
            </w:r>
          </w:p>
        </w:tc>
        <w:tc>
          <w:tcPr>
            <w:tcW w:w="7290" w:type="dxa"/>
            <w:tcBorders>
              <w:bottom w:val="single" w:sz="24" w:space="0" w:color="979997" w:themeColor="text1" w:themeTint="80"/>
            </w:tcBorders>
          </w:tcPr>
          <w:p w14:paraId="4033844B" w14:textId="043EEB84" w:rsidR="00D574EB" w:rsidRPr="00145DE0" w:rsidRDefault="00FF3987" w:rsidP="00145DE0">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szCs w:val="24"/>
              </w:rPr>
            </w:pPr>
            <w:r w:rsidRPr="00145DE0">
              <w:rPr>
                <w:rFonts w:asciiTheme="minorHAnsi" w:eastAsia="Franklin Gothic Book" w:hAnsiTheme="minorHAnsi" w:cstheme="minorHAnsi"/>
                <w:szCs w:val="24"/>
              </w:rPr>
              <w:t xml:space="preserve">Marla </w:t>
            </w:r>
            <w:r w:rsidR="00B652A0" w:rsidRPr="00145DE0">
              <w:rPr>
                <w:rFonts w:asciiTheme="minorHAnsi" w:eastAsia="Franklin Gothic Book" w:hAnsiTheme="minorHAnsi" w:cstheme="minorHAnsi"/>
                <w:szCs w:val="24"/>
              </w:rPr>
              <w:t>R</w:t>
            </w:r>
            <w:r w:rsidRPr="00145DE0">
              <w:rPr>
                <w:rFonts w:asciiTheme="minorHAnsi" w:eastAsia="Franklin Gothic Book" w:hAnsiTheme="minorHAnsi" w:cstheme="minorHAnsi"/>
                <w:szCs w:val="24"/>
              </w:rPr>
              <w:t>ye, Executive</w:t>
            </w:r>
            <w:r w:rsidR="00D574EB" w:rsidRPr="00145DE0">
              <w:rPr>
                <w:rFonts w:asciiTheme="minorHAnsi" w:eastAsia="Franklin Gothic Book" w:hAnsiTheme="minorHAnsi" w:cstheme="minorHAnsi"/>
                <w:szCs w:val="24"/>
              </w:rPr>
              <w:t xml:space="preserve"> Director at </w:t>
            </w:r>
            <w:hyperlink r:id="rId12" w:history="1">
              <w:r w:rsidR="00FC4B71" w:rsidRPr="00145DE0">
                <w:rPr>
                  <w:rStyle w:val="Hyperlink"/>
                  <w:rFonts w:asciiTheme="minorHAnsi" w:eastAsia="Franklin Gothic Book" w:hAnsiTheme="minorHAnsi" w:cstheme="minorHAnsi"/>
                  <w:szCs w:val="24"/>
                </w:rPr>
                <w:t>mrye@workforceessentials.com</w:t>
              </w:r>
            </w:hyperlink>
            <w:r w:rsidR="00FC4B71" w:rsidRPr="00145DE0">
              <w:rPr>
                <w:rFonts w:asciiTheme="minorHAnsi" w:eastAsia="Franklin Gothic Book" w:hAnsiTheme="minorHAnsi" w:cstheme="minorHAnsi"/>
                <w:szCs w:val="24"/>
              </w:rPr>
              <w:t xml:space="preserve"> </w:t>
            </w:r>
          </w:p>
        </w:tc>
      </w:tr>
    </w:tbl>
    <w:p w14:paraId="2B628645" w14:textId="5C3D9B90" w:rsidR="00FF3987" w:rsidRDefault="006C4347" w:rsidP="000204FE">
      <w:pPr>
        <w:spacing w:line="240" w:lineRule="auto"/>
      </w:pPr>
      <w:r>
        <w:t xml:space="preserve">The </w:t>
      </w:r>
      <w:hyperlink r:id="rId13" w:history="1">
        <w:r w:rsidRPr="00994C0B">
          <w:rPr>
            <w:rStyle w:val="Hyperlink"/>
          </w:rPr>
          <w:t xml:space="preserve">Northern Middle Tennessee Workforce </w:t>
        </w:r>
        <w:r w:rsidR="00DF6598">
          <w:rPr>
            <w:rStyle w:val="Hyperlink"/>
          </w:rPr>
          <w:t xml:space="preserve">Development </w:t>
        </w:r>
        <w:r w:rsidRPr="00994C0B">
          <w:rPr>
            <w:rStyle w:val="Hyperlink"/>
          </w:rPr>
          <w:t>Board</w:t>
        </w:r>
      </w:hyperlink>
      <w:r>
        <w:t xml:space="preserve"> (NMT) coordinates workforce development services </w:t>
      </w:r>
      <w:r w:rsidR="00A84A61">
        <w:t>for a</w:t>
      </w:r>
      <w:r w:rsidR="00CD219E">
        <w:t xml:space="preserve"> 13-count</w:t>
      </w:r>
      <w:r w:rsidR="0048389A">
        <w:t xml:space="preserve">y </w:t>
      </w:r>
      <w:r w:rsidR="00CD219E">
        <w:t xml:space="preserve">area </w:t>
      </w:r>
      <w:r w:rsidR="00DF6598">
        <w:t xml:space="preserve">that </w:t>
      </w:r>
      <w:r w:rsidR="00A84A61">
        <w:t xml:space="preserve">ranges from </w:t>
      </w:r>
      <w:r w:rsidR="00CD219E">
        <w:t>b</w:t>
      </w:r>
      <w:r>
        <w:t>ooming Nashville</w:t>
      </w:r>
      <w:r w:rsidR="00DF6598">
        <w:t xml:space="preserve"> </w:t>
      </w:r>
      <w:r w:rsidR="00A84A61">
        <w:t>to</w:t>
      </w:r>
      <w:r w:rsidR="00DF6598">
        <w:t xml:space="preserve"> </w:t>
      </w:r>
      <w:r>
        <w:t>rural c</w:t>
      </w:r>
      <w:r w:rsidR="00DF6598">
        <w:t>ounties of</w:t>
      </w:r>
      <w:r>
        <w:t xml:space="preserve"> less than 10,000 people</w:t>
      </w:r>
      <w:r w:rsidR="00A84A61">
        <w:t xml:space="preserve"> that together comprise over one-third of Tennessee’s workforce. </w:t>
      </w:r>
      <w:r w:rsidR="001A612D">
        <w:t>I</w:t>
      </w:r>
      <w:r w:rsidR="00FF3987">
        <w:t>n addition to Nashville’s</w:t>
      </w:r>
      <w:r w:rsidR="001A612D">
        <w:t xml:space="preserve"> huge </w:t>
      </w:r>
      <w:r w:rsidR="00FF3987">
        <w:t>country music scene</w:t>
      </w:r>
      <w:r w:rsidR="001A612D">
        <w:t>, th</w:t>
      </w:r>
      <w:r w:rsidR="00A84A61">
        <w:t>is</w:t>
      </w:r>
      <w:r>
        <w:t xml:space="preserve"> </w:t>
      </w:r>
      <w:r w:rsidR="00A84A61">
        <w:t xml:space="preserve">economically vibrant </w:t>
      </w:r>
      <w:r>
        <w:t xml:space="preserve">area is home to many </w:t>
      </w:r>
      <w:r w:rsidR="00767670">
        <w:t>companies</w:t>
      </w:r>
      <w:r w:rsidR="001A612D">
        <w:t xml:space="preserve"> </w:t>
      </w:r>
      <w:r>
        <w:t xml:space="preserve">such as </w:t>
      </w:r>
      <w:r w:rsidR="00FF3987">
        <w:t xml:space="preserve">LG, Beretta, </w:t>
      </w:r>
      <w:r w:rsidR="00E53041">
        <w:t xml:space="preserve">Nissan, </w:t>
      </w:r>
      <w:r>
        <w:t xml:space="preserve">Under Armor, </w:t>
      </w:r>
      <w:r w:rsidR="00FF3987">
        <w:t>and Hancock Tires</w:t>
      </w:r>
      <w:r w:rsidR="001A612D">
        <w:t>.</w:t>
      </w:r>
      <w:r w:rsidR="00FF3987">
        <w:t xml:space="preserve"> </w:t>
      </w:r>
      <w:r w:rsidR="00A84A61">
        <w:t>S</w:t>
      </w:r>
      <w:r w:rsidR="00FF3987">
        <w:t xml:space="preserve">trong manufacturing, logistics, healthcare, construction, </w:t>
      </w:r>
      <w:r w:rsidR="00A84A61">
        <w:t>retail, and hospitality sectors created one of the lowest unemployment rates in the state (2.7 percent) prior to COVID-19.</w:t>
      </w:r>
    </w:p>
    <w:p w14:paraId="0824A27C" w14:textId="3AD0E442" w:rsidR="00257345" w:rsidRDefault="00257345" w:rsidP="000204FE">
      <w:pPr>
        <w:spacing w:before="240" w:line="240" w:lineRule="auto"/>
      </w:pPr>
      <w:r>
        <w:t xml:space="preserve">NMT has a long history of co-location going back to the late 1990s, which gave partners a strong basis of </w:t>
      </w:r>
      <w:r w:rsidR="0094277A">
        <w:t xml:space="preserve">knowledge and </w:t>
      </w:r>
      <w:r>
        <w:t xml:space="preserve">trust to take service integration to the next level after passage of </w:t>
      </w:r>
      <w:r w:rsidR="0096668E">
        <w:t>the Workforce Innovation and Opportunity Act (</w:t>
      </w:r>
      <w:r>
        <w:t>WIOA</w:t>
      </w:r>
      <w:r w:rsidR="0096668E">
        <w:t>)</w:t>
      </w:r>
      <w:r>
        <w:t xml:space="preserve">. </w:t>
      </w:r>
      <w:r w:rsidR="0094277A">
        <w:t>Enhanced c</w:t>
      </w:r>
      <w:r>
        <w:t xml:space="preserve">o-location, </w:t>
      </w:r>
      <w:r w:rsidR="0094277A">
        <w:t xml:space="preserve">co-enrollment, </w:t>
      </w:r>
      <w:r>
        <w:t>cross-fun</w:t>
      </w:r>
      <w:r w:rsidR="0094277A">
        <w:t xml:space="preserve">ctional teams, </w:t>
      </w:r>
      <w:r>
        <w:t>streamlined program administration</w:t>
      </w:r>
      <w:r w:rsidR="0094277A">
        <w:t xml:space="preserve">, and cost sharing </w:t>
      </w:r>
      <w:r w:rsidR="00967A11">
        <w:t>[</w:t>
      </w:r>
      <w:r w:rsidR="0094277A">
        <w:t>with co-located partners sharing costs of the AJCs and One-Stop Operator (OSO</w:t>
      </w:r>
      <w:r w:rsidR="0094277A" w:rsidDel="00D73004">
        <w:t>)</w:t>
      </w:r>
      <w:r w:rsidR="00E10DBE">
        <w:t>]</w:t>
      </w:r>
      <w:r w:rsidR="0094277A">
        <w:t xml:space="preserve"> have</w:t>
      </w:r>
      <w:r w:rsidR="0094277A" w:rsidDel="00591914">
        <w:t xml:space="preserve"> </w:t>
      </w:r>
      <w:r w:rsidR="0094277A">
        <w:t>improved access to and outcomes from services.</w:t>
      </w:r>
    </w:p>
    <w:p w14:paraId="494A63DB" w14:textId="0E1ABB76" w:rsidR="00963019" w:rsidRDefault="00963019" w:rsidP="000204FE">
      <w:pPr>
        <w:spacing w:before="240" w:line="240" w:lineRule="auto"/>
      </w:pPr>
      <w:r w:rsidRPr="00963019">
        <w:t xml:space="preserve">This case study will describe </w:t>
      </w:r>
      <w:hyperlink w:anchor="_Northern_Middle_Tennessee’s" w:history="1">
        <w:r w:rsidRPr="00963019">
          <w:rPr>
            <w:rStyle w:val="Hyperlink"/>
          </w:rPr>
          <w:t>major integrated design features</w:t>
        </w:r>
      </w:hyperlink>
      <w:r w:rsidRPr="00963019">
        <w:t xml:space="preserve"> from the customers’ point of view, then explore </w:t>
      </w:r>
      <w:hyperlink w:anchor="_Systems_that_Support" w:history="1">
        <w:r w:rsidRPr="00963019">
          <w:rPr>
            <w:rStyle w:val="Hyperlink"/>
          </w:rPr>
          <w:t>key systems that support integrated services</w:t>
        </w:r>
      </w:hyperlink>
      <w:r w:rsidRPr="00963019">
        <w:t xml:space="preserve">, </w:t>
      </w:r>
      <w:hyperlink w:anchor="_Looking_Back:_How" w:history="1">
        <w:r w:rsidRPr="00963019">
          <w:rPr>
            <w:rStyle w:val="Hyperlink"/>
          </w:rPr>
          <w:t>how and why these came to be</w:t>
        </w:r>
      </w:hyperlink>
      <w:r w:rsidRPr="00963019">
        <w:t xml:space="preserve">, </w:t>
      </w:r>
      <w:hyperlink w:anchor="_Impact" w:history="1">
        <w:r w:rsidRPr="00963019">
          <w:rPr>
            <w:rStyle w:val="Hyperlink"/>
          </w:rPr>
          <w:t>what difference they’re making</w:t>
        </w:r>
      </w:hyperlink>
      <w:r w:rsidRPr="00963019">
        <w:t xml:space="preserve">, and some </w:t>
      </w:r>
      <w:hyperlink w:anchor="_Peer_Advice_for" w:history="1">
        <w:r w:rsidRPr="00963019">
          <w:rPr>
            <w:rStyle w:val="Hyperlink"/>
          </w:rPr>
          <w:t>advice for replication</w:t>
        </w:r>
      </w:hyperlink>
      <w:r>
        <w:t>.</w:t>
      </w:r>
    </w:p>
    <w:p w14:paraId="4961722A" w14:textId="7F15DEF2" w:rsidR="00BF11EE" w:rsidRPr="00BF11EE" w:rsidRDefault="00D37E19" w:rsidP="00ED1E1B">
      <w:pPr>
        <w:pStyle w:val="Heading3"/>
      </w:pPr>
      <w:bookmarkStart w:id="1" w:name="_Northern_Middle_Tennessee’s"/>
      <w:bookmarkEnd w:id="1"/>
      <w:r>
        <w:t>Northern Middle Tennessee’s</w:t>
      </w:r>
      <w:r w:rsidR="00BF11EE">
        <w:t xml:space="preserve"> Integrated Service Design Features</w:t>
      </w:r>
    </w:p>
    <w:p w14:paraId="430AA6FC" w14:textId="65F71267" w:rsidR="00687161" w:rsidRDefault="00D574EB" w:rsidP="00687161">
      <w:pPr>
        <w:pStyle w:val="Heading4"/>
      </w:pPr>
      <w:bookmarkStart w:id="2" w:name="_Co-Location"/>
      <w:bookmarkEnd w:id="2"/>
      <w:r w:rsidRPr="00D81C70">
        <w:t>Co-Location</w:t>
      </w:r>
      <w:r w:rsidR="00B652A0">
        <w:t xml:space="preserve"> </w:t>
      </w:r>
    </w:p>
    <w:p w14:paraId="305438AC" w14:textId="7AD18D9E" w:rsidR="00D574EB" w:rsidRDefault="00B652A0" w:rsidP="000204FE">
      <w:pPr>
        <w:spacing w:line="240" w:lineRule="auto"/>
      </w:pPr>
      <w:r>
        <w:t>NMT</w:t>
      </w:r>
      <w:r w:rsidR="00FF364F">
        <w:t xml:space="preserve"> has four </w:t>
      </w:r>
      <w:r>
        <w:t xml:space="preserve">comprehensive AJCs in </w:t>
      </w:r>
      <w:r w:rsidR="00967A11">
        <w:t xml:space="preserve">each of the </w:t>
      </w:r>
      <w:r>
        <w:t>four of the largest counties and smaller affiliate or specialized AJCs</w:t>
      </w:r>
      <w:r w:rsidR="00DF6598">
        <w:t xml:space="preserve"> in the </w:t>
      </w:r>
      <w:r w:rsidR="0096668E">
        <w:t>remaining nine</w:t>
      </w:r>
      <w:r w:rsidR="00DF6598">
        <w:t xml:space="preserve"> counties. </w:t>
      </w:r>
      <w:r w:rsidR="008A6B95">
        <w:t xml:space="preserve">WIOA Title I and TANF </w:t>
      </w:r>
      <w:proofErr w:type="gramStart"/>
      <w:r w:rsidR="00FF364F">
        <w:t>are located in</w:t>
      </w:r>
      <w:proofErr w:type="gramEnd"/>
      <w:r w:rsidR="00FF364F">
        <w:t xml:space="preserve"> a</w:t>
      </w:r>
      <w:r w:rsidR="008A6B95">
        <w:t xml:space="preserve">ll </w:t>
      </w:r>
      <w:r w:rsidR="00D81C70">
        <w:t xml:space="preserve">of the smaller </w:t>
      </w:r>
      <w:r w:rsidR="008A6B95">
        <w:t>AJCs,</w:t>
      </w:r>
      <w:r w:rsidR="00FF364F">
        <w:t xml:space="preserve"> </w:t>
      </w:r>
      <w:r w:rsidR="00D81C70">
        <w:t>and one</w:t>
      </w:r>
      <w:r w:rsidR="00D81C70" w:rsidRPr="00D81C70">
        <w:t xml:space="preserve"> of the specialized centers is located just outside of Fort Campbell, where Title I and Jo</w:t>
      </w:r>
      <w:r w:rsidR="00D81C70">
        <w:t xml:space="preserve">bs </w:t>
      </w:r>
      <w:r w:rsidR="00D81C70">
        <w:lastRenderedPageBreak/>
        <w:t xml:space="preserve">for Veterans </w:t>
      </w:r>
      <w:r w:rsidR="00D81C70" w:rsidRPr="00D81C70">
        <w:t>staff provide assistance to the 400 soldiers who transition to civilian life each month.</w:t>
      </w:r>
      <w:r w:rsidR="00D81C70">
        <w:t xml:space="preserve"> </w:t>
      </w:r>
      <w:r w:rsidR="00D81C70" w:rsidRPr="00D81C70">
        <w:t>T</w:t>
      </w:r>
      <w:r w:rsidR="00DA7456" w:rsidRPr="00D81C70">
        <w:t>h</w:t>
      </w:r>
      <w:r w:rsidR="00DA7456">
        <w:t xml:space="preserve">e comprehensive centers bring together </w:t>
      </w:r>
      <w:r w:rsidR="008A6B95">
        <w:t>more p</w:t>
      </w:r>
      <w:r w:rsidR="007C2783">
        <w:t>artner</w:t>
      </w:r>
      <w:r w:rsidR="00D905A1">
        <w:t>s</w:t>
      </w:r>
      <w:r w:rsidR="00DA7456">
        <w:t>,</w:t>
      </w:r>
      <w:r w:rsidR="008A6B95">
        <w:t xml:space="preserve"> as</w:t>
      </w:r>
      <w:r w:rsidR="00166CCA">
        <w:t xml:space="preserve"> the following chart (showing the major co</w:t>
      </w:r>
      <w:r w:rsidR="002B349B">
        <w:t>-</w:t>
      </w:r>
      <w:r w:rsidR="00166CCA">
        <w:t>located WIOA partners) shows</w:t>
      </w:r>
      <w:r w:rsidR="007C2783">
        <w:t>:</w:t>
      </w:r>
    </w:p>
    <w:tbl>
      <w:tblPr>
        <w:tblStyle w:val="GridTable4-Accent1"/>
        <w:tblpPr w:leftFromText="180" w:rightFromText="180" w:vertAnchor="text" w:horzAnchor="margin" w:tblpXSpec="right" w:tblpY="-59"/>
        <w:tblOverlap w:val="never"/>
        <w:tblW w:w="0" w:type="auto"/>
        <w:tblBorders>
          <w:top w:val="single" w:sz="4" w:space="0" w:color="979997" w:themeColor="text1" w:themeTint="80"/>
          <w:left w:val="single" w:sz="4" w:space="0" w:color="979997" w:themeColor="text1" w:themeTint="80"/>
          <w:bottom w:val="single" w:sz="4" w:space="0" w:color="979997" w:themeColor="text1" w:themeTint="80"/>
          <w:right w:val="single" w:sz="4" w:space="0" w:color="979997" w:themeColor="text1" w:themeTint="80"/>
          <w:insideH w:val="single" w:sz="4" w:space="0" w:color="979997" w:themeColor="text1" w:themeTint="80"/>
          <w:insideV w:val="single" w:sz="4" w:space="0" w:color="979997" w:themeColor="text1" w:themeTint="80"/>
        </w:tblBorders>
        <w:tblLook w:val="04A0" w:firstRow="1" w:lastRow="0" w:firstColumn="1" w:lastColumn="0" w:noHBand="0" w:noVBand="1"/>
      </w:tblPr>
      <w:tblGrid>
        <w:gridCol w:w="7105"/>
        <w:gridCol w:w="1350"/>
        <w:gridCol w:w="1365"/>
      </w:tblGrid>
      <w:tr w:rsidR="00D81C70" w:rsidRPr="00DF6598" w14:paraId="2F24DE04" w14:textId="77777777" w:rsidTr="003B6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top w:val="single" w:sz="24" w:space="0" w:color="979997" w:themeColor="text1" w:themeTint="80"/>
              <w:left w:val="none" w:sz="0" w:space="0" w:color="auto"/>
              <w:bottom w:val="none" w:sz="0" w:space="0" w:color="auto"/>
              <w:right w:val="none" w:sz="0" w:space="0" w:color="auto"/>
            </w:tcBorders>
          </w:tcPr>
          <w:p w14:paraId="1BFD5977" w14:textId="77777777" w:rsidR="00D81C70" w:rsidRPr="00DF6598" w:rsidRDefault="00D81C70" w:rsidP="00D81C70">
            <w:pPr>
              <w:jc w:val="center"/>
            </w:pPr>
            <w:r w:rsidRPr="00566110">
              <w:t xml:space="preserve">Clarksville, Nashville, Gallatin, </w:t>
            </w:r>
            <w:r>
              <w:t xml:space="preserve">and </w:t>
            </w:r>
            <w:r w:rsidRPr="00566110">
              <w:t xml:space="preserve">Murfreesboro </w:t>
            </w:r>
            <w:r w:rsidRPr="00DF6598">
              <w:t>Comprehensive AJCs: Co-Located Partners</w:t>
            </w:r>
          </w:p>
        </w:tc>
        <w:tc>
          <w:tcPr>
            <w:tcW w:w="1350" w:type="dxa"/>
            <w:tcBorders>
              <w:top w:val="single" w:sz="24" w:space="0" w:color="979997" w:themeColor="text1" w:themeTint="80"/>
              <w:left w:val="none" w:sz="0" w:space="0" w:color="auto"/>
              <w:bottom w:val="none" w:sz="0" w:space="0" w:color="auto"/>
              <w:right w:val="none" w:sz="0" w:space="0" w:color="auto"/>
            </w:tcBorders>
          </w:tcPr>
          <w:p w14:paraId="615DF18F" w14:textId="77777777" w:rsidR="00D81C70" w:rsidRPr="00DF6598" w:rsidRDefault="00D81C70" w:rsidP="00145DE0">
            <w:pPr>
              <w:jc w:val="center"/>
              <w:cnfStyle w:val="100000000000" w:firstRow="1" w:lastRow="0" w:firstColumn="0" w:lastColumn="0" w:oddVBand="0" w:evenVBand="0" w:oddHBand="0" w:evenHBand="0" w:firstRowFirstColumn="0" w:firstRowLastColumn="0" w:lastRowFirstColumn="0" w:lastRowLastColumn="0"/>
            </w:pPr>
            <w:r w:rsidRPr="00DF6598">
              <w:t>Full Time</w:t>
            </w:r>
          </w:p>
        </w:tc>
        <w:tc>
          <w:tcPr>
            <w:tcW w:w="1365" w:type="dxa"/>
            <w:tcBorders>
              <w:top w:val="single" w:sz="24" w:space="0" w:color="979997" w:themeColor="text1" w:themeTint="80"/>
              <w:left w:val="none" w:sz="0" w:space="0" w:color="auto"/>
              <w:bottom w:val="none" w:sz="0" w:space="0" w:color="auto"/>
              <w:right w:val="none" w:sz="0" w:space="0" w:color="auto"/>
            </w:tcBorders>
          </w:tcPr>
          <w:p w14:paraId="6C08F827" w14:textId="77777777" w:rsidR="00D81C70" w:rsidRPr="00DF6598" w:rsidRDefault="00D81C70" w:rsidP="00145DE0">
            <w:pPr>
              <w:jc w:val="center"/>
              <w:cnfStyle w:val="100000000000" w:firstRow="1" w:lastRow="0" w:firstColumn="0" w:lastColumn="0" w:oddVBand="0" w:evenVBand="0" w:oddHBand="0" w:evenHBand="0" w:firstRowFirstColumn="0" w:firstRowLastColumn="0" w:lastRowFirstColumn="0" w:lastRowLastColumn="0"/>
            </w:pPr>
            <w:r w:rsidRPr="00DF6598">
              <w:t>Part Time</w:t>
            </w:r>
          </w:p>
        </w:tc>
      </w:tr>
      <w:tr w:rsidR="00D81C70" w:rsidRPr="00DF6598" w14:paraId="4C3D4842" w14:textId="77777777" w:rsidTr="00145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Pr>
          <w:p w14:paraId="3465FE05" w14:textId="77777777" w:rsidR="00D81C70" w:rsidRPr="00687161" w:rsidRDefault="00D81C70" w:rsidP="00D81C70">
            <w:pPr>
              <w:spacing w:before="0" w:after="0"/>
              <w:rPr>
                <w:b w:val="0"/>
                <w:bCs w:val="0"/>
              </w:rPr>
            </w:pPr>
            <w:r w:rsidRPr="00687161">
              <w:rPr>
                <w:b w:val="0"/>
                <w:bCs w:val="0"/>
              </w:rPr>
              <w:t>WIOA Title I Adult, Dislocated Worker, and Youth</w:t>
            </w:r>
          </w:p>
        </w:tc>
        <w:tc>
          <w:tcPr>
            <w:tcW w:w="1350" w:type="dxa"/>
          </w:tcPr>
          <w:p w14:paraId="47CED2FE" w14:textId="77777777" w:rsidR="00D81C70" w:rsidRPr="00DF6598" w:rsidRDefault="00D81C70" w:rsidP="00D81C70">
            <w:pPr>
              <w:spacing w:before="0" w:after="0"/>
              <w:jc w:val="center"/>
              <w:cnfStyle w:val="000000100000" w:firstRow="0" w:lastRow="0" w:firstColumn="0" w:lastColumn="0" w:oddVBand="0" w:evenVBand="0" w:oddHBand="1" w:evenHBand="0" w:firstRowFirstColumn="0" w:firstRowLastColumn="0" w:lastRowFirstColumn="0" w:lastRowLastColumn="0"/>
            </w:pPr>
            <w:r w:rsidRPr="00DF6598">
              <w:t>X</w:t>
            </w:r>
          </w:p>
        </w:tc>
        <w:tc>
          <w:tcPr>
            <w:tcW w:w="1365" w:type="dxa"/>
          </w:tcPr>
          <w:p w14:paraId="6481378F" w14:textId="77777777" w:rsidR="00D81C70" w:rsidRPr="00DF6598" w:rsidRDefault="00D81C70" w:rsidP="00D81C70">
            <w:pPr>
              <w:spacing w:before="0" w:after="0"/>
              <w:jc w:val="center"/>
              <w:cnfStyle w:val="000000100000" w:firstRow="0" w:lastRow="0" w:firstColumn="0" w:lastColumn="0" w:oddVBand="0" w:evenVBand="0" w:oddHBand="1" w:evenHBand="0" w:firstRowFirstColumn="0" w:firstRowLastColumn="0" w:lastRowFirstColumn="0" w:lastRowLastColumn="0"/>
            </w:pPr>
          </w:p>
        </w:tc>
      </w:tr>
      <w:tr w:rsidR="00D81C70" w:rsidRPr="00DF6598" w14:paraId="1654858D" w14:textId="77777777" w:rsidTr="00145DE0">
        <w:tc>
          <w:tcPr>
            <w:cnfStyle w:val="001000000000" w:firstRow="0" w:lastRow="0" w:firstColumn="1" w:lastColumn="0" w:oddVBand="0" w:evenVBand="0" w:oddHBand="0" w:evenHBand="0" w:firstRowFirstColumn="0" w:firstRowLastColumn="0" w:lastRowFirstColumn="0" w:lastRowLastColumn="0"/>
            <w:tcW w:w="7105" w:type="dxa"/>
          </w:tcPr>
          <w:p w14:paraId="6609E79D" w14:textId="77777777" w:rsidR="00D81C70" w:rsidRPr="00687161" w:rsidRDefault="00D81C70" w:rsidP="00D81C70">
            <w:pPr>
              <w:spacing w:before="0" w:after="0"/>
              <w:rPr>
                <w:b w:val="0"/>
                <w:bCs w:val="0"/>
              </w:rPr>
            </w:pPr>
            <w:r w:rsidRPr="00687161">
              <w:rPr>
                <w:b w:val="0"/>
                <w:bCs w:val="0"/>
              </w:rPr>
              <w:t>WIOA Title II Adult Education</w:t>
            </w:r>
          </w:p>
        </w:tc>
        <w:tc>
          <w:tcPr>
            <w:tcW w:w="1350" w:type="dxa"/>
          </w:tcPr>
          <w:p w14:paraId="2507517F" w14:textId="77777777" w:rsidR="00D81C70" w:rsidRPr="00642F50" w:rsidRDefault="00D81C70" w:rsidP="00D81C70">
            <w:pPr>
              <w:spacing w:before="0" w:after="0"/>
              <w:jc w:val="center"/>
              <w:cnfStyle w:val="000000000000" w:firstRow="0" w:lastRow="0" w:firstColumn="0" w:lastColumn="0" w:oddVBand="0" w:evenVBand="0" w:oddHBand="0" w:evenHBand="0" w:firstRowFirstColumn="0" w:firstRowLastColumn="0" w:lastRowFirstColumn="0" w:lastRowLastColumn="0"/>
            </w:pPr>
            <w:r w:rsidRPr="00642F50">
              <w:t>X</w:t>
            </w:r>
          </w:p>
        </w:tc>
        <w:tc>
          <w:tcPr>
            <w:tcW w:w="1365" w:type="dxa"/>
          </w:tcPr>
          <w:p w14:paraId="24CE3859" w14:textId="77777777" w:rsidR="00D81C70" w:rsidRPr="00642F50" w:rsidRDefault="00D81C70" w:rsidP="00D81C70">
            <w:pPr>
              <w:spacing w:before="0" w:after="0"/>
              <w:jc w:val="center"/>
              <w:cnfStyle w:val="000000000000" w:firstRow="0" w:lastRow="0" w:firstColumn="0" w:lastColumn="0" w:oddVBand="0" w:evenVBand="0" w:oddHBand="0" w:evenHBand="0" w:firstRowFirstColumn="0" w:firstRowLastColumn="0" w:lastRowFirstColumn="0" w:lastRowLastColumn="0"/>
            </w:pPr>
          </w:p>
        </w:tc>
      </w:tr>
      <w:tr w:rsidR="00D81C70" w:rsidRPr="00DF6598" w14:paraId="31A3BCB5" w14:textId="77777777" w:rsidTr="00145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Pr>
          <w:p w14:paraId="4394362F" w14:textId="77777777" w:rsidR="00D81C70" w:rsidRPr="00687161" w:rsidRDefault="00D81C70" w:rsidP="00D81C70">
            <w:pPr>
              <w:spacing w:before="0" w:after="0"/>
              <w:rPr>
                <w:b w:val="0"/>
                <w:bCs w:val="0"/>
              </w:rPr>
            </w:pPr>
            <w:r w:rsidRPr="00687161">
              <w:rPr>
                <w:b w:val="0"/>
                <w:bCs w:val="0"/>
              </w:rPr>
              <w:t>WIOA Title III Wagner-Peyser</w:t>
            </w:r>
          </w:p>
        </w:tc>
        <w:tc>
          <w:tcPr>
            <w:tcW w:w="1350" w:type="dxa"/>
          </w:tcPr>
          <w:p w14:paraId="27EF7940" w14:textId="77777777" w:rsidR="00D81C70" w:rsidRPr="00642F50" w:rsidRDefault="00D81C70" w:rsidP="00D81C70">
            <w:pPr>
              <w:spacing w:before="0" w:after="0"/>
              <w:jc w:val="center"/>
              <w:cnfStyle w:val="000000100000" w:firstRow="0" w:lastRow="0" w:firstColumn="0" w:lastColumn="0" w:oddVBand="0" w:evenVBand="0" w:oddHBand="1" w:evenHBand="0" w:firstRowFirstColumn="0" w:firstRowLastColumn="0" w:lastRowFirstColumn="0" w:lastRowLastColumn="0"/>
            </w:pPr>
            <w:r w:rsidRPr="00642F50">
              <w:t>X</w:t>
            </w:r>
          </w:p>
        </w:tc>
        <w:tc>
          <w:tcPr>
            <w:tcW w:w="1365" w:type="dxa"/>
          </w:tcPr>
          <w:p w14:paraId="290B4D5D" w14:textId="77777777" w:rsidR="00D81C70" w:rsidRPr="00642F50" w:rsidRDefault="00D81C70" w:rsidP="00D81C70">
            <w:pPr>
              <w:spacing w:before="0" w:after="0"/>
              <w:jc w:val="center"/>
              <w:cnfStyle w:val="000000100000" w:firstRow="0" w:lastRow="0" w:firstColumn="0" w:lastColumn="0" w:oddVBand="0" w:evenVBand="0" w:oddHBand="1" w:evenHBand="0" w:firstRowFirstColumn="0" w:firstRowLastColumn="0" w:lastRowFirstColumn="0" w:lastRowLastColumn="0"/>
            </w:pPr>
          </w:p>
        </w:tc>
      </w:tr>
      <w:tr w:rsidR="00D81C70" w:rsidRPr="00DF6598" w14:paraId="22B7DCEA" w14:textId="77777777" w:rsidTr="00145DE0">
        <w:tc>
          <w:tcPr>
            <w:cnfStyle w:val="001000000000" w:firstRow="0" w:lastRow="0" w:firstColumn="1" w:lastColumn="0" w:oddVBand="0" w:evenVBand="0" w:oddHBand="0" w:evenHBand="0" w:firstRowFirstColumn="0" w:firstRowLastColumn="0" w:lastRowFirstColumn="0" w:lastRowLastColumn="0"/>
            <w:tcW w:w="7105" w:type="dxa"/>
          </w:tcPr>
          <w:p w14:paraId="718B3003" w14:textId="77777777" w:rsidR="00D81C70" w:rsidRPr="00687161" w:rsidRDefault="00D81C70" w:rsidP="00D81C70">
            <w:pPr>
              <w:spacing w:before="0" w:after="0"/>
              <w:rPr>
                <w:b w:val="0"/>
                <w:bCs w:val="0"/>
              </w:rPr>
            </w:pPr>
            <w:r w:rsidRPr="00687161">
              <w:rPr>
                <w:b w:val="0"/>
                <w:bCs w:val="0"/>
              </w:rPr>
              <w:t>WIOA Title IV Vocational Rehabilitation (VR)</w:t>
            </w:r>
          </w:p>
        </w:tc>
        <w:tc>
          <w:tcPr>
            <w:tcW w:w="1350" w:type="dxa"/>
          </w:tcPr>
          <w:p w14:paraId="03BDCF24" w14:textId="77777777" w:rsidR="00D81C70" w:rsidRPr="00642F50" w:rsidRDefault="00D81C70" w:rsidP="00D81C70">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365" w:type="dxa"/>
          </w:tcPr>
          <w:p w14:paraId="23C048DC" w14:textId="77777777" w:rsidR="00D81C70" w:rsidRPr="00642F50" w:rsidRDefault="00D81C70" w:rsidP="00D81C70">
            <w:pPr>
              <w:spacing w:before="0" w:after="0"/>
              <w:jc w:val="center"/>
              <w:cnfStyle w:val="000000000000" w:firstRow="0" w:lastRow="0" w:firstColumn="0" w:lastColumn="0" w:oddVBand="0" w:evenVBand="0" w:oddHBand="0" w:evenHBand="0" w:firstRowFirstColumn="0" w:firstRowLastColumn="0" w:lastRowFirstColumn="0" w:lastRowLastColumn="0"/>
            </w:pPr>
            <w:r w:rsidRPr="00642F50">
              <w:t>X</w:t>
            </w:r>
          </w:p>
        </w:tc>
      </w:tr>
      <w:tr w:rsidR="00D81C70" w:rsidRPr="00DF6598" w14:paraId="6800DDD6" w14:textId="77777777" w:rsidTr="003B6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bottom w:val="single" w:sz="4" w:space="0" w:color="979997" w:themeColor="text1" w:themeTint="80"/>
            </w:tcBorders>
          </w:tcPr>
          <w:p w14:paraId="02A2D14E" w14:textId="77777777" w:rsidR="00D81C70" w:rsidRPr="00687161" w:rsidRDefault="00D81C70" w:rsidP="00D81C70">
            <w:pPr>
              <w:spacing w:before="0" w:after="0"/>
              <w:rPr>
                <w:b w:val="0"/>
                <w:bCs w:val="0"/>
              </w:rPr>
            </w:pPr>
            <w:r w:rsidRPr="00687161">
              <w:rPr>
                <w:b w:val="0"/>
                <w:bCs w:val="0"/>
              </w:rPr>
              <w:t>TANF Families First</w:t>
            </w:r>
          </w:p>
        </w:tc>
        <w:tc>
          <w:tcPr>
            <w:tcW w:w="1350" w:type="dxa"/>
            <w:tcBorders>
              <w:bottom w:val="single" w:sz="4" w:space="0" w:color="979997" w:themeColor="text1" w:themeTint="80"/>
            </w:tcBorders>
          </w:tcPr>
          <w:p w14:paraId="3B445E13" w14:textId="77777777" w:rsidR="00D81C70" w:rsidRPr="00642F50" w:rsidRDefault="00D81C70" w:rsidP="00D81C70">
            <w:pPr>
              <w:spacing w:before="0" w:after="0"/>
              <w:jc w:val="center"/>
              <w:cnfStyle w:val="000000100000" w:firstRow="0" w:lastRow="0" w:firstColumn="0" w:lastColumn="0" w:oddVBand="0" w:evenVBand="0" w:oddHBand="1" w:evenHBand="0" w:firstRowFirstColumn="0" w:firstRowLastColumn="0" w:lastRowFirstColumn="0" w:lastRowLastColumn="0"/>
            </w:pPr>
            <w:r w:rsidRPr="00642F50">
              <w:t>X</w:t>
            </w:r>
          </w:p>
        </w:tc>
        <w:tc>
          <w:tcPr>
            <w:tcW w:w="1365" w:type="dxa"/>
            <w:tcBorders>
              <w:bottom w:val="single" w:sz="4" w:space="0" w:color="979997" w:themeColor="text1" w:themeTint="80"/>
            </w:tcBorders>
          </w:tcPr>
          <w:p w14:paraId="48D9D659" w14:textId="77777777" w:rsidR="00D81C70" w:rsidRPr="00642F50" w:rsidRDefault="00D81C70" w:rsidP="00D81C70">
            <w:pPr>
              <w:spacing w:before="0" w:after="0"/>
              <w:jc w:val="center"/>
              <w:cnfStyle w:val="000000100000" w:firstRow="0" w:lastRow="0" w:firstColumn="0" w:lastColumn="0" w:oddVBand="0" w:evenVBand="0" w:oddHBand="1" w:evenHBand="0" w:firstRowFirstColumn="0" w:firstRowLastColumn="0" w:lastRowFirstColumn="0" w:lastRowLastColumn="0"/>
            </w:pPr>
          </w:p>
        </w:tc>
      </w:tr>
      <w:tr w:rsidR="00D81C70" w:rsidRPr="00DF6598" w14:paraId="3F730E2E" w14:textId="77777777" w:rsidTr="003B6D37">
        <w:tc>
          <w:tcPr>
            <w:cnfStyle w:val="001000000000" w:firstRow="0" w:lastRow="0" w:firstColumn="1" w:lastColumn="0" w:oddVBand="0" w:evenVBand="0" w:oddHBand="0" w:evenHBand="0" w:firstRowFirstColumn="0" w:firstRowLastColumn="0" w:lastRowFirstColumn="0" w:lastRowLastColumn="0"/>
            <w:tcW w:w="7105" w:type="dxa"/>
            <w:tcBorders>
              <w:bottom w:val="single" w:sz="24" w:space="0" w:color="979997" w:themeColor="text1" w:themeTint="80"/>
            </w:tcBorders>
          </w:tcPr>
          <w:p w14:paraId="044B3BDA" w14:textId="36AA13AB" w:rsidR="00D81C70" w:rsidRPr="00687161" w:rsidRDefault="00D81C70" w:rsidP="00D81C70">
            <w:pPr>
              <w:spacing w:before="0" w:after="0"/>
              <w:rPr>
                <w:b w:val="0"/>
                <w:bCs w:val="0"/>
              </w:rPr>
            </w:pPr>
            <w:r w:rsidRPr="00687161">
              <w:rPr>
                <w:b w:val="0"/>
                <w:bCs w:val="0"/>
              </w:rPr>
              <w:t>Other: UI</w:t>
            </w:r>
            <w:r w:rsidR="093197C6" w:rsidRPr="00687161">
              <w:rPr>
                <w:b w:val="0"/>
                <w:bCs w:val="0"/>
              </w:rPr>
              <w:t>,</w:t>
            </w:r>
            <w:r w:rsidRPr="00687161">
              <w:rPr>
                <w:b w:val="0"/>
                <w:bCs w:val="0"/>
              </w:rPr>
              <w:t xml:space="preserve"> RESEA, SNAP E&amp;T, SCSEP, Job Corps, Community Partners</w:t>
            </w:r>
          </w:p>
        </w:tc>
        <w:tc>
          <w:tcPr>
            <w:tcW w:w="1350" w:type="dxa"/>
            <w:tcBorders>
              <w:bottom w:val="single" w:sz="24" w:space="0" w:color="979997" w:themeColor="text1" w:themeTint="80"/>
            </w:tcBorders>
          </w:tcPr>
          <w:p w14:paraId="5543DD41" w14:textId="77777777" w:rsidR="00D81C70" w:rsidRPr="00642F50" w:rsidRDefault="00D81C70" w:rsidP="00D81C70">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365" w:type="dxa"/>
            <w:tcBorders>
              <w:bottom w:val="single" w:sz="24" w:space="0" w:color="979997" w:themeColor="text1" w:themeTint="80"/>
            </w:tcBorders>
          </w:tcPr>
          <w:p w14:paraId="278BF642" w14:textId="77777777" w:rsidR="00D81C70" w:rsidRPr="00642F50" w:rsidRDefault="00D81C70" w:rsidP="00D81C70">
            <w:pPr>
              <w:spacing w:before="0" w:after="0"/>
              <w:jc w:val="center"/>
              <w:cnfStyle w:val="000000000000" w:firstRow="0" w:lastRow="0" w:firstColumn="0" w:lastColumn="0" w:oddVBand="0" w:evenVBand="0" w:oddHBand="0" w:evenHBand="0" w:firstRowFirstColumn="0" w:firstRowLastColumn="0" w:lastRowFirstColumn="0" w:lastRowLastColumn="0"/>
            </w:pPr>
            <w:r w:rsidRPr="00642F50">
              <w:t>X</w:t>
            </w:r>
          </w:p>
        </w:tc>
      </w:tr>
    </w:tbl>
    <w:p w14:paraId="666900D8" w14:textId="152C004E" w:rsidR="00D32B2B" w:rsidRDefault="00D81C70" w:rsidP="000204FE">
      <w:pPr>
        <w:spacing w:line="240" w:lineRule="auto"/>
      </w:pPr>
      <w:r>
        <w:t>Going</w:t>
      </w:r>
      <w:r w:rsidR="00D32B2B">
        <w:t xml:space="preserve"> beyond required partnerships</w:t>
      </w:r>
      <w:r>
        <w:t xml:space="preserve"> to </w:t>
      </w:r>
      <w:r w:rsidR="003D787E">
        <w:t xml:space="preserve">include </w:t>
      </w:r>
      <w:r w:rsidR="00642F50">
        <w:t xml:space="preserve">Job Corps recruiters and </w:t>
      </w:r>
      <w:r w:rsidR="00D32B2B">
        <w:t xml:space="preserve">various community service agencies in the AJCs enhances customer service and cuts down on costs for </w:t>
      </w:r>
      <w:r w:rsidR="002D6AEA">
        <w:t>all partners</w:t>
      </w:r>
      <w:r w:rsidR="00D32B2B">
        <w:t xml:space="preserve">. NMT also partners with community colleges to bring vocational training classes into the AJCs in more rural counties </w:t>
      </w:r>
      <w:r w:rsidR="005E257D">
        <w:t>without a c</w:t>
      </w:r>
      <w:r w:rsidR="00D32B2B">
        <w:t xml:space="preserve">ommunity </w:t>
      </w:r>
      <w:r w:rsidR="005E257D">
        <w:t xml:space="preserve">college campus close </w:t>
      </w:r>
      <w:r w:rsidR="00D32B2B">
        <w:t xml:space="preserve">by. </w:t>
      </w:r>
    </w:p>
    <w:p w14:paraId="02E0924B" w14:textId="7C58FF4A" w:rsidR="00687161" w:rsidRPr="00687161" w:rsidRDefault="00D574EB" w:rsidP="000204FE">
      <w:pPr>
        <w:pStyle w:val="Heading4"/>
        <w:spacing w:line="240" w:lineRule="auto"/>
      </w:pPr>
      <w:bookmarkStart w:id="3" w:name="_Integrated_Functions:_Reception,"/>
      <w:bookmarkEnd w:id="3"/>
      <w:r w:rsidRPr="005E0F07">
        <w:t xml:space="preserve">Integrated </w:t>
      </w:r>
      <w:r w:rsidR="00CE5D7E" w:rsidRPr="005E0F07">
        <w:t xml:space="preserve">Functions: Reception, </w:t>
      </w:r>
      <w:r w:rsidRPr="005E0F07">
        <w:t>Intake</w:t>
      </w:r>
      <w:r w:rsidR="00CE5D7E" w:rsidRPr="005E0F07">
        <w:t>,</w:t>
      </w:r>
      <w:r w:rsidRPr="005E0F07">
        <w:t xml:space="preserve"> and </w:t>
      </w:r>
      <w:r w:rsidR="00CE5D7E" w:rsidRPr="005E0F07">
        <w:t>Resource Rooms</w:t>
      </w:r>
      <w:r w:rsidR="00CE5D7E" w:rsidRPr="00CE5D7E">
        <w:t xml:space="preserve"> </w:t>
      </w:r>
    </w:p>
    <w:p w14:paraId="60E7AB48" w14:textId="254DEA51" w:rsidR="00E8704E" w:rsidRDefault="00CE5D7E" w:rsidP="000204FE">
      <w:pPr>
        <w:spacing w:line="240" w:lineRule="auto"/>
      </w:pPr>
      <w:r>
        <w:t>In the comprehensive AJCs, the OSO staffs the welcome desk</w:t>
      </w:r>
      <w:r w:rsidR="005E0F07">
        <w:t>;</w:t>
      </w:r>
      <w:r>
        <w:t xml:space="preserve"> </w:t>
      </w:r>
      <w:r w:rsidR="001A0214">
        <w:t>performs intake and</w:t>
      </w:r>
      <w:r w:rsidR="00902499">
        <w:t xml:space="preserve"> triage to understand customers’ </w:t>
      </w:r>
      <w:r>
        <w:t>needs</w:t>
      </w:r>
      <w:r w:rsidR="005E0F07">
        <w:t>, barriers, and priority of service status;</w:t>
      </w:r>
      <w:r>
        <w:t xml:space="preserve"> helps them register or sign </w:t>
      </w:r>
      <w:proofErr w:type="gramStart"/>
      <w:r>
        <w:t>in to</w:t>
      </w:r>
      <w:proofErr w:type="gramEnd"/>
      <w:r>
        <w:t xml:space="preserve"> Tennessee’s case management system (</w:t>
      </w:r>
      <w:proofErr w:type="spellStart"/>
      <w:r>
        <w:t>GeoSolutions</w:t>
      </w:r>
      <w:proofErr w:type="spellEnd"/>
      <w:r>
        <w:t xml:space="preserve"> Virtual One-Stop)</w:t>
      </w:r>
      <w:r w:rsidR="005E0F07">
        <w:t xml:space="preserve"> at a kiosk;</w:t>
      </w:r>
      <w:r>
        <w:t xml:space="preserve"> a</w:t>
      </w:r>
      <w:r w:rsidR="00902499">
        <w:t>nd assists</w:t>
      </w:r>
      <w:r>
        <w:t xml:space="preserve"> them in the resource room </w:t>
      </w:r>
      <w:r w:rsidR="005E0F07">
        <w:t xml:space="preserve">with basic services that don’t require an eligibility determination </w:t>
      </w:r>
      <w:r>
        <w:t>or with a referral to the appropriate program case manager.</w:t>
      </w:r>
      <w:r w:rsidR="005368F1">
        <w:t xml:space="preserve"> </w:t>
      </w:r>
      <w:r w:rsidR="00B6090A">
        <w:t>T</w:t>
      </w:r>
      <w:r w:rsidR="005368F1">
        <w:t>he American Job Center branding is on all materials, signage, and name badges, so customers see the staff as</w:t>
      </w:r>
      <w:r w:rsidR="00657992">
        <w:t xml:space="preserve"> part of</w:t>
      </w:r>
      <w:r w:rsidR="005368F1">
        <w:t xml:space="preserve"> one</w:t>
      </w:r>
      <w:r w:rsidR="00657992">
        <w:t xml:space="preserve"> AJC</w:t>
      </w:r>
      <w:r w:rsidR="005368F1">
        <w:t xml:space="preserve"> system.</w:t>
      </w:r>
      <w:r w:rsidR="005E0F07">
        <w:t xml:space="preserve"> Costs for the OSO function </w:t>
      </w:r>
      <w:proofErr w:type="gramStart"/>
      <w:r w:rsidR="005E0F07">
        <w:t>are</w:t>
      </w:r>
      <w:proofErr w:type="gramEnd"/>
      <w:r w:rsidR="005E0F07">
        <w:t xml:space="preserve"> shared between the partners in the AJC.</w:t>
      </w:r>
    </w:p>
    <w:p w14:paraId="1F7AF90F" w14:textId="4BB16AFF" w:rsidR="00C42647" w:rsidRDefault="001A0214" w:rsidP="000204FE">
      <w:pPr>
        <w:pStyle w:val="Heading4"/>
        <w:spacing w:line="240" w:lineRule="auto"/>
      </w:pPr>
      <w:bookmarkStart w:id="4" w:name="_Co-Enrollment"/>
      <w:bookmarkEnd w:id="4"/>
      <w:r w:rsidRPr="007024A7">
        <w:t>Co-Enrollment</w:t>
      </w:r>
      <w:r>
        <w:t xml:space="preserve"> </w:t>
      </w:r>
    </w:p>
    <w:p w14:paraId="35AC180A" w14:textId="7B73606B" w:rsidR="004832FD" w:rsidRDefault="00222884" w:rsidP="000204FE">
      <w:pPr>
        <w:spacing w:line="240" w:lineRule="auto"/>
      </w:pPr>
      <w:r>
        <w:t xml:space="preserve">NMT has a formal </w:t>
      </w:r>
      <w:hyperlink r:id="rId14">
        <w:r w:rsidRPr="53F9404F">
          <w:rPr>
            <w:rStyle w:val="Hyperlink"/>
          </w:rPr>
          <w:t>co-enrollment policy</w:t>
        </w:r>
      </w:hyperlink>
      <w:r>
        <w:t xml:space="preserve"> that encourages all partners to co-enroll where they share target populations as a way to expand services available to customers and extend the reach of each program’s limited funding. N</w:t>
      </w:r>
      <w:r w:rsidR="007459FD">
        <w:t>M</w:t>
      </w:r>
      <w:r>
        <w:t xml:space="preserve">T specifically </w:t>
      </w:r>
      <w:r w:rsidR="00F14A82">
        <w:t>targets</w:t>
      </w:r>
      <w:r>
        <w:t xml:space="preserve"> co-enroll</w:t>
      </w:r>
      <w:r w:rsidR="00F14A82">
        <w:t>ment of</w:t>
      </w:r>
      <w:r>
        <w:t xml:space="preserve"> TANF participants in WIOA Title I Adult Services and/or Title II Adult Education to </w:t>
      </w:r>
      <w:r w:rsidR="007024A7">
        <w:t xml:space="preserve">improve outcomes by </w:t>
      </w:r>
      <w:r>
        <w:t>enhanc</w:t>
      </w:r>
      <w:r w:rsidR="007024A7">
        <w:t>ing</w:t>
      </w:r>
      <w:r>
        <w:t xml:space="preserve"> access to education and training that can </w:t>
      </w:r>
      <w:r w:rsidR="007024A7">
        <w:t>lead to</w:t>
      </w:r>
      <w:r>
        <w:t xml:space="preserve"> a </w:t>
      </w:r>
      <w:r w:rsidR="00605E72">
        <w:t xml:space="preserve">livable-wage </w:t>
      </w:r>
      <w:r>
        <w:t xml:space="preserve">job </w:t>
      </w:r>
      <w:r w:rsidR="00605E72">
        <w:t xml:space="preserve">and </w:t>
      </w:r>
      <w:r>
        <w:t>a successful transition off time-limited cash assistance. N</w:t>
      </w:r>
      <w:r w:rsidR="00A80D6C">
        <w:t>M</w:t>
      </w:r>
      <w:r>
        <w:t xml:space="preserve">T also </w:t>
      </w:r>
      <w:r w:rsidR="00C271F6">
        <w:t xml:space="preserve">seeks </w:t>
      </w:r>
      <w:r>
        <w:t xml:space="preserve">to co-enroll individuals working on their </w:t>
      </w:r>
      <w:proofErr w:type="spellStart"/>
      <w:r>
        <w:t>HiSET</w:t>
      </w:r>
      <w:proofErr w:type="spellEnd"/>
      <w:r>
        <w:t xml:space="preserve"> </w:t>
      </w:r>
      <w:r w:rsidR="1539A76C">
        <w:t xml:space="preserve">(high school equivalency) </w:t>
      </w:r>
      <w:r>
        <w:t xml:space="preserve">diploma in WIOA Title </w:t>
      </w:r>
      <w:r w:rsidR="007024A7">
        <w:t xml:space="preserve">I </w:t>
      </w:r>
      <w:r w:rsidR="00642F50">
        <w:t>youth</w:t>
      </w:r>
      <w:r w:rsidR="007024A7">
        <w:t xml:space="preserve"> services, to be able to offer </w:t>
      </w:r>
      <w:r w:rsidR="004832FD" w:rsidRPr="004832FD">
        <w:t xml:space="preserve">cash incentives to </w:t>
      </w:r>
      <w:r w:rsidR="00E00187">
        <w:t>those</w:t>
      </w:r>
      <w:r w:rsidR="00E00187" w:rsidRPr="004832FD">
        <w:t xml:space="preserve"> </w:t>
      </w:r>
      <w:r w:rsidR="007024A7">
        <w:t xml:space="preserve">who </w:t>
      </w:r>
      <w:r w:rsidR="00F1389F">
        <w:t xml:space="preserve">pass their </w:t>
      </w:r>
      <w:proofErr w:type="spellStart"/>
      <w:r w:rsidR="00F1389F">
        <w:t>HiSET</w:t>
      </w:r>
      <w:proofErr w:type="spellEnd"/>
      <w:r w:rsidR="00F1389F">
        <w:t xml:space="preserve"> exam </w:t>
      </w:r>
      <w:r w:rsidR="007024A7">
        <w:t>(show skill gains</w:t>
      </w:r>
      <w:r w:rsidR="00F1389F">
        <w:t xml:space="preserve"> and</w:t>
      </w:r>
      <w:r w:rsidR="00A131AA">
        <w:t xml:space="preserve"> </w:t>
      </w:r>
      <w:r w:rsidR="00175C0B">
        <w:t>get a credential)</w:t>
      </w:r>
      <w:r w:rsidR="001B137B">
        <w:t>.</w:t>
      </w:r>
    </w:p>
    <w:p w14:paraId="11F3147A" w14:textId="356543B1" w:rsidR="00C42647" w:rsidRDefault="00D574EB" w:rsidP="000204FE">
      <w:pPr>
        <w:pStyle w:val="Heading4"/>
        <w:spacing w:line="240" w:lineRule="auto"/>
      </w:pPr>
      <w:bookmarkStart w:id="5" w:name="_Unified_Business_Services"/>
      <w:bookmarkEnd w:id="5"/>
      <w:r w:rsidRPr="009C1473">
        <w:t>Unified Business Service</w:t>
      </w:r>
      <w:r w:rsidRPr="007024A7">
        <w:t>s</w:t>
      </w:r>
      <w:r w:rsidR="007024A7">
        <w:t xml:space="preserve"> </w:t>
      </w:r>
    </w:p>
    <w:p w14:paraId="36AA6757" w14:textId="09A08D68" w:rsidR="00F1389F" w:rsidRDefault="00BD303B" w:rsidP="000204FE">
      <w:pPr>
        <w:spacing w:line="240" w:lineRule="auto"/>
      </w:pPr>
      <w:r>
        <w:t>Each AJC has a unified Business Services Team with each partner represented</w:t>
      </w:r>
      <w:r w:rsidR="004E1DF7">
        <w:t xml:space="preserve">. </w:t>
      </w:r>
      <w:r>
        <w:t>T</w:t>
      </w:r>
      <w:r w:rsidR="004E1DF7">
        <w:t xml:space="preserve">he </w:t>
      </w:r>
      <w:r w:rsidR="00F1389F">
        <w:t xml:space="preserve">AJC </w:t>
      </w:r>
      <w:r w:rsidR="00EB53EB">
        <w:t xml:space="preserve">Business Services </w:t>
      </w:r>
      <w:r w:rsidR="004E1DF7">
        <w:t>T</w:t>
      </w:r>
      <w:r>
        <w:t>eam</w:t>
      </w:r>
      <w:r w:rsidR="00F1389F">
        <w:t>s focus on working with employers to meet their employment/placement needs, typically via traditional labor exchange functions, referrals, and job fairs. The team structure enables all partners to</w:t>
      </w:r>
      <w:r>
        <w:t xml:space="preserve"> coordinate employer outreach to make sure </w:t>
      </w:r>
      <w:r w:rsidR="00B72BB6">
        <w:t xml:space="preserve">different programs </w:t>
      </w:r>
      <w:r w:rsidR="00793066">
        <w:t>are not</w:t>
      </w:r>
      <w:r w:rsidR="00B72BB6">
        <w:t xml:space="preserve"> knocki</w:t>
      </w:r>
      <w:r>
        <w:t xml:space="preserve">ng on the </w:t>
      </w:r>
      <w:r>
        <w:lastRenderedPageBreak/>
        <w:t>same employer’s door.</w:t>
      </w:r>
      <w:r w:rsidR="00642F50">
        <w:t xml:space="preserve"> The Business Services Teams track impact by looking at the number of contacts made and repeat business.</w:t>
      </w:r>
    </w:p>
    <w:p w14:paraId="0D6514F4" w14:textId="5B152871" w:rsidR="00B72BB6" w:rsidRPr="00E877F0" w:rsidRDefault="00F1389F" w:rsidP="000204FE">
      <w:pPr>
        <w:spacing w:line="240" w:lineRule="auto"/>
      </w:pPr>
      <w:r>
        <w:t>The NMT board also has a business services team comprised of economic development and workforce development staff who focus on incumbent worker training, apprenticeship, layoff aversion, rapid response, and Workforce Essentials’ fee-for-services offerings. Any AJC Business Services</w:t>
      </w:r>
      <w:r w:rsidR="00BD303B">
        <w:t xml:space="preserve"> </w:t>
      </w:r>
      <w:r w:rsidR="004E1DF7">
        <w:t xml:space="preserve">team can pull in a business services team member from the board, as needed, if a business is interested in </w:t>
      </w:r>
      <w:r w:rsidR="00D26F8A">
        <w:t>those services</w:t>
      </w:r>
      <w:r w:rsidR="004E1DF7">
        <w:t xml:space="preserve">. </w:t>
      </w:r>
    </w:p>
    <w:p w14:paraId="0A680815" w14:textId="17009FAD" w:rsidR="00BF11EE" w:rsidRDefault="00BF11EE" w:rsidP="000204FE">
      <w:pPr>
        <w:pStyle w:val="Heading3"/>
        <w:spacing w:line="240" w:lineRule="auto"/>
      </w:pPr>
      <w:bookmarkStart w:id="6" w:name="_Systems_that_Support"/>
      <w:bookmarkEnd w:id="6"/>
      <w:r>
        <w:t>Systems that Support Integrated Partner Service Delivery</w:t>
      </w:r>
    </w:p>
    <w:p w14:paraId="7DEEC25B" w14:textId="4CD4376F" w:rsidR="00C42647" w:rsidRDefault="007024A7" w:rsidP="000204FE">
      <w:pPr>
        <w:pStyle w:val="Heading4"/>
        <w:spacing w:line="240" w:lineRule="auto"/>
      </w:pPr>
      <w:bookmarkStart w:id="7" w:name="_MOU_and_Cost"/>
      <w:bookmarkEnd w:id="7"/>
      <w:r w:rsidRPr="007024A7">
        <w:t xml:space="preserve">MOU and Cost Sharing </w:t>
      </w:r>
      <w:r w:rsidR="00ED1E1B" w:rsidRPr="007024A7">
        <w:t>Agreement</w:t>
      </w:r>
      <w:r>
        <w:t xml:space="preserve"> </w:t>
      </w:r>
    </w:p>
    <w:p w14:paraId="6E2A5E89" w14:textId="5C5BE0B8" w:rsidR="00E8704E" w:rsidRDefault="00680CBB" w:rsidP="000204FE">
      <w:pPr>
        <w:spacing w:line="240" w:lineRule="auto"/>
      </w:pPr>
      <w:r>
        <w:t>NM</w:t>
      </w:r>
      <w:r w:rsidR="00D06843">
        <w:t xml:space="preserve">T’s </w:t>
      </w:r>
      <w:hyperlink r:id="rId15" w:anchor="pageNum=97" w:history="1">
        <w:r w:rsidR="00D06843" w:rsidRPr="00C66E4B">
          <w:rPr>
            <w:rStyle w:val="Hyperlink"/>
          </w:rPr>
          <w:t>Memorandum of Understanding</w:t>
        </w:r>
      </w:hyperlink>
      <w:r w:rsidR="00D06843">
        <w:t xml:space="preserve"> </w:t>
      </w:r>
      <w:r w:rsidR="00040258">
        <w:t xml:space="preserve">(MOU) </w:t>
      </w:r>
      <w:r w:rsidR="00D06843">
        <w:t xml:space="preserve">identifies </w:t>
      </w:r>
      <w:r w:rsidR="002A5C3E">
        <w:t xml:space="preserve">and outlines </w:t>
      </w:r>
      <w:r w:rsidR="00B97EDE">
        <w:t xml:space="preserve">partner </w:t>
      </w:r>
      <w:r w:rsidR="00D06843">
        <w:t xml:space="preserve">roles and responsibilities </w:t>
      </w:r>
      <w:r w:rsidR="002A5C3E">
        <w:t>related to integrated service delivery,</w:t>
      </w:r>
      <w:r w:rsidR="00E8704E">
        <w:t xml:space="preserve"> includ</w:t>
      </w:r>
      <w:r w:rsidR="002A5C3E">
        <w:t>ing</w:t>
      </w:r>
      <w:r w:rsidR="00E8704E">
        <w:t xml:space="preserve"> </w:t>
      </w:r>
      <w:r w:rsidR="002A5C3E">
        <w:t xml:space="preserve">the </w:t>
      </w:r>
      <w:r w:rsidR="00E8704E">
        <w:t>c</w:t>
      </w:r>
      <w:r w:rsidR="00E8704E" w:rsidRPr="00E8704E">
        <w:t xml:space="preserve">ross-functional teams </w:t>
      </w:r>
      <w:r w:rsidR="002A5C3E">
        <w:t>previously described</w:t>
      </w:r>
      <w:r w:rsidR="00E8704E" w:rsidRPr="00E8704E">
        <w:t xml:space="preserve"> for staff involved in the welc</w:t>
      </w:r>
      <w:r>
        <w:t xml:space="preserve">ome/resource </w:t>
      </w:r>
      <w:r w:rsidR="002A5C3E">
        <w:t xml:space="preserve">room and business services </w:t>
      </w:r>
      <w:r>
        <w:t>function</w:t>
      </w:r>
      <w:r w:rsidR="002A5C3E">
        <w:t>s</w:t>
      </w:r>
      <w:r>
        <w:t xml:space="preserve">, </w:t>
      </w:r>
      <w:r w:rsidR="002A5C3E">
        <w:t xml:space="preserve">as well as </w:t>
      </w:r>
      <w:r>
        <w:t xml:space="preserve">skills/career management </w:t>
      </w:r>
      <w:r w:rsidR="002A5C3E">
        <w:t>(intensive and training services). These teams</w:t>
      </w:r>
      <w:r w:rsidR="00E8704E" w:rsidRPr="00E8704E">
        <w:t xml:space="preserve"> provide</w:t>
      </w:r>
      <w:r w:rsidR="00E8704E">
        <w:t xml:space="preserve"> a</w:t>
      </w:r>
      <w:r w:rsidR="00E8704E" w:rsidRPr="00E8704E">
        <w:t xml:space="preserve"> structured </w:t>
      </w:r>
      <w:r w:rsidR="00E8704E">
        <w:t>way for</w:t>
      </w:r>
      <w:r w:rsidR="00E8704E" w:rsidRPr="00E8704E">
        <w:t xml:space="preserve"> partners to share information, address challenges, and work toward mutually-beneficial projects and improvements.</w:t>
      </w:r>
    </w:p>
    <w:p w14:paraId="7810ABBA" w14:textId="1134D6AA" w:rsidR="00ED1E1B" w:rsidRDefault="00D06843" w:rsidP="000204FE">
      <w:pPr>
        <w:spacing w:line="240" w:lineRule="auto"/>
      </w:pPr>
      <w:r>
        <w:t xml:space="preserve">The </w:t>
      </w:r>
      <w:r w:rsidR="00166CCA">
        <w:t>one-stop operating agreement</w:t>
      </w:r>
      <w:r>
        <w:t xml:space="preserve"> </w:t>
      </w:r>
      <w:r w:rsidR="002A5C3E">
        <w:t>divides</w:t>
      </w:r>
      <w:r>
        <w:t xml:space="preserve"> shared costs among </w:t>
      </w:r>
      <w:r w:rsidR="002A5C3E">
        <w:t xml:space="preserve">physically co-located </w:t>
      </w:r>
      <w:r>
        <w:t xml:space="preserve">partners based on </w:t>
      </w:r>
      <w:r w:rsidR="002A5C3E">
        <w:t xml:space="preserve">the number of </w:t>
      </w:r>
      <w:r>
        <w:t xml:space="preserve">FTEs </w:t>
      </w:r>
      <w:r w:rsidR="002A5C3E">
        <w:t xml:space="preserve">each has </w:t>
      </w:r>
      <w:r>
        <w:t xml:space="preserve">in the </w:t>
      </w:r>
      <w:r w:rsidR="002A5C3E">
        <w:t>AJC</w:t>
      </w:r>
      <w:r>
        <w:t xml:space="preserve">. Shared costs include rent, technology, facility maintenance, security, </w:t>
      </w:r>
      <w:r w:rsidR="00040258">
        <w:t xml:space="preserve">AJC branded materials, </w:t>
      </w:r>
      <w:r>
        <w:t xml:space="preserve">and the </w:t>
      </w:r>
      <w:r w:rsidR="00C55E0C" w:rsidRPr="00C55E0C">
        <w:t>OSO</w:t>
      </w:r>
      <w:r w:rsidR="00040258">
        <w:t>. The OSO is r</w:t>
      </w:r>
      <w:r w:rsidR="00680CBB">
        <w:t>esponsible for the welcome function, property management,</w:t>
      </w:r>
      <w:r w:rsidR="00040258">
        <w:t xml:space="preserve"> </w:t>
      </w:r>
      <w:r w:rsidR="00680CBB">
        <w:t xml:space="preserve">performance tracking and reporting, </w:t>
      </w:r>
      <w:r w:rsidR="00B668D5">
        <w:t xml:space="preserve">staff </w:t>
      </w:r>
      <w:r w:rsidR="00680CBB">
        <w:t>cross training, and overseeing cross-functional teams and partnership activities. NMT</w:t>
      </w:r>
      <w:r w:rsidR="00C66E4B">
        <w:t xml:space="preserve"> works to reduce costs to each partner by bringing additional community-based partner tenants into the AJC.</w:t>
      </w:r>
    </w:p>
    <w:p w14:paraId="09CF0C05" w14:textId="0BA0B02D" w:rsidR="00C42647" w:rsidRDefault="007024A7" w:rsidP="000204FE">
      <w:pPr>
        <w:pStyle w:val="Heading4"/>
        <w:spacing w:line="240" w:lineRule="auto"/>
      </w:pPr>
      <w:bookmarkStart w:id="8" w:name="_Shared_Data"/>
      <w:bookmarkEnd w:id="8"/>
      <w:r w:rsidRPr="007024A7">
        <w:t xml:space="preserve">Shared </w:t>
      </w:r>
      <w:r w:rsidR="00541C44" w:rsidRPr="007024A7">
        <w:t>Data</w:t>
      </w:r>
      <w:r>
        <w:t xml:space="preserve"> </w:t>
      </w:r>
    </w:p>
    <w:p w14:paraId="78A830CD" w14:textId="12BD2B5B" w:rsidR="00BE44EB" w:rsidRDefault="00B233FB" w:rsidP="000204FE">
      <w:pPr>
        <w:spacing w:line="240" w:lineRule="auto"/>
      </w:pPr>
      <w:r>
        <w:t xml:space="preserve">Several partners use </w:t>
      </w:r>
      <w:proofErr w:type="spellStart"/>
      <w:r w:rsidR="00D06843">
        <w:t>GeoSolutions</w:t>
      </w:r>
      <w:proofErr w:type="spellEnd"/>
      <w:r w:rsidR="00D06843">
        <w:t>’ V</w:t>
      </w:r>
      <w:r w:rsidR="005E257D">
        <w:t>irtual One Stop (VOS)</w:t>
      </w:r>
      <w:r w:rsidR="00D06843">
        <w:t xml:space="preserve"> system for case management</w:t>
      </w:r>
      <w:r>
        <w:t xml:space="preserve"> and data sharing</w:t>
      </w:r>
      <w:r w:rsidR="005E257D">
        <w:t xml:space="preserve">: </w:t>
      </w:r>
      <w:r w:rsidR="00D06843">
        <w:t>WIOA Title I, Title II Adult Education, and Title III Wagner-Peyser. TANF and Vocational Rehabilitation have separate case management systems that are not linked to each other or the VOS system and</w:t>
      </w:r>
      <w:r w:rsidR="00D06843" w:rsidDel="00047ED0">
        <w:t xml:space="preserve"> </w:t>
      </w:r>
      <w:r w:rsidR="00D06843">
        <w:t>require separate data entry for co-enrolled clients.</w:t>
      </w:r>
      <w:r w:rsidR="00BE44EB">
        <w:t xml:space="preserve"> </w:t>
      </w:r>
      <w:r w:rsidR="00EE095A">
        <w:t xml:space="preserve">While this is far from ideal, </w:t>
      </w:r>
      <w:r w:rsidR="00BE44EB">
        <w:t>N</w:t>
      </w:r>
      <w:r w:rsidR="00047ED0">
        <w:t>M</w:t>
      </w:r>
      <w:r w:rsidR="00BE44EB">
        <w:t xml:space="preserve">T has developed strategies to improve </w:t>
      </w:r>
      <w:r w:rsidR="006E2158">
        <w:t>sy</w:t>
      </w:r>
      <w:r w:rsidR="00EE095A">
        <w:t xml:space="preserve">stemwide data collection and </w:t>
      </w:r>
      <w:r w:rsidR="00BE44EB">
        <w:t xml:space="preserve">sharing and </w:t>
      </w:r>
      <w:r w:rsidR="00EE095A">
        <w:t xml:space="preserve">to </w:t>
      </w:r>
      <w:r w:rsidR="00BE44EB">
        <w:t>reduce the burden of duplicative registration steps for customers.</w:t>
      </w:r>
    </w:p>
    <w:p w14:paraId="766F76E4" w14:textId="77777777" w:rsidR="00642F50" w:rsidRPr="00C42647" w:rsidRDefault="00642F50" w:rsidP="000204FE">
      <w:pPr>
        <w:pStyle w:val="Bul-1"/>
        <w:spacing w:line="240" w:lineRule="auto"/>
      </w:pPr>
      <w:r w:rsidRPr="00C42647">
        <w:t>The welcome team uses a paper form to collect basic triage/intake information, which the customer, if referred, takes to the case manager, so that customers do not have to provide that information twice.</w:t>
      </w:r>
    </w:p>
    <w:p w14:paraId="24842D5D" w14:textId="55BD6D23" w:rsidR="006E2158" w:rsidRPr="00C42647" w:rsidRDefault="00BE44EB" w:rsidP="000204FE">
      <w:pPr>
        <w:pStyle w:val="Bul-1"/>
        <w:spacing w:line="240" w:lineRule="auto"/>
      </w:pPr>
      <w:r w:rsidRPr="00C42647">
        <w:t xml:space="preserve">The welcome team </w:t>
      </w:r>
      <w:r w:rsidR="006E2158" w:rsidRPr="00C42647">
        <w:t>signs everyone up in the VOS system, so NMT captures basic information on all AJC clients.</w:t>
      </w:r>
      <w:r w:rsidR="00932970">
        <w:t xml:space="preserve"> The OSO tracks referrals and outcomes to populate a performance dashboard for the system.</w:t>
      </w:r>
    </w:p>
    <w:p w14:paraId="5A0D2136" w14:textId="0B617EAF" w:rsidR="00BE44EB" w:rsidRPr="00C42647" w:rsidRDefault="006E2158" w:rsidP="000204FE">
      <w:pPr>
        <w:pStyle w:val="Bul-1"/>
        <w:spacing w:line="240" w:lineRule="auto"/>
      </w:pPr>
      <w:r w:rsidRPr="00C42647">
        <w:t xml:space="preserve">TANF Family First staff </w:t>
      </w:r>
      <w:r w:rsidR="00BE44EB" w:rsidRPr="00C42647">
        <w:t>developed an electronic referral system for WIOA Title I</w:t>
      </w:r>
      <w:r w:rsidR="00642F50">
        <w:t xml:space="preserve"> (</w:t>
      </w:r>
      <w:r w:rsidR="003C45FF">
        <w:t xml:space="preserve">using </w:t>
      </w:r>
      <w:r w:rsidR="00642F50">
        <w:t xml:space="preserve">Salesforce) </w:t>
      </w:r>
      <w:r w:rsidR="00BE44EB" w:rsidRPr="00C42647">
        <w:t>that</w:t>
      </w:r>
      <w:r w:rsidR="00CB3AEE" w:rsidRPr="00C42647">
        <w:t xml:space="preserve"> allows Family First case managers to send</w:t>
      </w:r>
      <w:r w:rsidR="00BE44EB" w:rsidRPr="00C42647">
        <w:t>, with a push of a button, basic TANF intake and eligibility information (such as client needs, background, education, and barriers)</w:t>
      </w:r>
      <w:r w:rsidRPr="00C42647">
        <w:t xml:space="preserve"> and proof of </w:t>
      </w:r>
      <w:r w:rsidRPr="00C42647">
        <w:lastRenderedPageBreak/>
        <w:t>SNAP or TANF eligibility</w:t>
      </w:r>
      <w:r w:rsidR="00BE44EB" w:rsidRPr="00C42647">
        <w:t xml:space="preserve"> </w:t>
      </w:r>
      <w:r w:rsidR="00CB3AEE" w:rsidRPr="00C42647">
        <w:t xml:space="preserve">from the DHS system </w:t>
      </w:r>
      <w:r w:rsidR="00BE44EB" w:rsidRPr="00C42647">
        <w:t xml:space="preserve">to </w:t>
      </w:r>
      <w:r w:rsidRPr="00C42647">
        <w:t xml:space="preserve">WIOA </w:t>
      </w:r>
      <w:r w:rsidR="00BE44EB" w:rsidRPr="00C42647">
        <w:t>Title I case manager</w:t>
      </w:r>
      <w:r w:rsidRPr="00C42647">
        <w:t>s</w:t>
      </w:r>
      <w:r w:rsidR="00BE44EB" w:rsidRPr="00C42647">
        <w:t>.</w:t>
      </w:r>
      <w:r w:rsidRPr="00C42647">
        <w:t xml:space="preserve"> </w:t>
      </w:r>
      <w:r w:rsidR="003867E0" w:rsidRPr="00C42647">
        <w:t>Customer</w:t>
      </w:r>
      <w:r w:rsidR="00CB3AEE" w:rsidRPr="00C42647">
        <w:t>s</w:t>
      </w:r>
      <w:r w:rsidR="003867E0" w:rsidRPr="00C42647">
        <w:t xml:space="preserve"> receiving SNAP or TANF are eligible for WIOA Title I services</w:t>
      </w:r>
      <w:r w:rsidR="006E5BDA" w:rsidRPr="00C42647">
        <w:t>, so this system streamlines the eligibility determination and intake process for the customer and case managers</w:t>
      </w:r>
      <w:r w:rsidR="003867E0" w:rsidRPr="00C42647">
        <w:t xml:space="preserve">. </w:t>
      </w:r>
      <w:r w:rsidRPr="00C42647">
        <w:t xml:space="preserve">TANF case managers can send this information if they initiate the co-enrollment, or Title I case managers can request this information </w:t>
      </w:r>
      <w:r w:rsidR="003867E0" w:rsidRPr="00C42647">
        <w:t xml:space="preserve">to </w:t>
      </w:r>
      <w:r w:rsidRPr="00C42647">
        <w:t>complete a client’s Title I eligibility</w:t>
      </w:r>
      <w:r w:rsidR="006E5BDA" w:rsidRPr="00C42647">
        <w:t>, removing</w:t>
      </w:r>
      <w:r w:rsidRPr="00C42647">
        <w:t xml:space="preserve"> the burden of pro</w:t>
      </w:r>
      <w:r w:rsidR="003867E0" w:rsidRPr="00C42647">
        <w:t xml:space="preserve">ving </w:t>
      </w:r>
      <w:r w:rsidRPr="00C42647">
        <w:t>they are receiving TANF or SNAP</w:t>
      </w:r>
      <w:r w:rsidR="003867E0" w:rsidRPr="00C42647">
        <w:t xml:space="preserve"> benefits</w:t>
      </w:r>
      <w:r w:rsidR="006E5BDA" w:rsidRPr="00C42647">
        <w:t xml:space="preserve"> from clients.</w:t>
      </w:r>
    </w:p>
    <w:p w14:paraId="74E3987F" w14:textId="62E9D5A3" w:rsidR="003867E0" w:rsidRPr="007024A7" w:rsidRDefault="00B233FB" w:rsidP="000204FE">
      <w:pPr>
        <w:pStyle w:val="Bul-1"/>
        <w:spacing w:line="240" w:lineRule="auto"/>
      </w:pPr>
      <w:r w:rsidRPr="00C42647">
        <w:t xml:space="preserve">The partners have established agreements on assessment and testing instruments that are acceptable to all partners, and therefore </w:t>
      </w:r>
      <w:r w:rsidR="00CB3AEE" w:rsidRPr="00C42647">
        <w:t xml:space="preserve">can be shared, accepted, and </w:t>
      </w:r>
      <w:r w:rsidRPr="00C42647">
        <w:t xml:space="preserve">require less re-testing from co-enrolled clients. All partners use </w:t>
      </w:r>
      <w:hyperlink r:id="rId16" w:history="1">
        <w:r w:rsidRPr="008F3A33">
          <w:rPr>
            <w:rStyle w:val="Hyperlink"/>
          </w:rPr>
          <w:t>O*NET</w:t>
        </w:r>
      </w:hyperlink>
      <w:r w:rsidRPr="00C42647">
        <w:t xml:space="preserve"> for career a</w:t>
      </w:r>
      <w:r w:rsidR="003867E0" w:rsidRPr="00C42647">
        <w:t>ssessment</w:t>
      </w:r>
      <w:r w:rsidRPr="00C42647">
        <w:t>s. Title I, Title II Adult Education, and TANF all use the TABE test to assess academic proficiency</w:t>
      </w:r>
      <w:r>
        <w:t xml:space="preserve"> and progress. </w:t>
      </w:r>
    </w:p>
    <w:p w14:paraId="1960562D" w14:textId="1D0AF06A" w:rsidR="00C42647" w:rsidRDefault="00B233FB" w:rsidP="000204FE">
      <w:pPr>
        <w:pStyle w:val="Heading4"/>
        <w:spacing w:line="240" w:lineRule="auto"/>
      </w:pPr>
      <w:bookmarkStart w:id="9" w:name="_Regular_All_Partner"/>
      <w:bookmarkEnd w:id="9"/>
      <w:r>
        <w:t>Re</w:t>
      </w:r>
      <w:r w:rsidR="006D6B32">
        <w:t xml:space="preserve">gular All Partner </w:t>
      </w:r>
      <w:r>
        <w:t xml:space="preserve">Staff Meetings and </w:t>
      </w:r>
      <w:r w:rsidR="00541C44" w:rsidRPr="007024A7">
        <w:t>Cross-Training</w:t>
      </w:r>
      <w:r w:rsidR="00541C44">
        <w:t xml:space="preserve"> </w:t>
      </w:r>
    </w:p>
    <w:p w14:paraId="4018630F" w14:textId="494F28B2" w:rsidR="00406106" w:rsidRDefault="00975921" w:rsidP="000204FE">
      <w:pPr>
        <w:spacing w:line="240" w:lineRule="auto"/>
      </w:pPr>
      <w:r>
        <w:t>A</w:t>
      </w:r>
      <w:r w:rsidR="00B233FB">
        <w:t xml:space="preserve">ll staff participate in quarterly cross-training </w:t>
      </w:r>
      <w:r>
        <w:t xml:space="preserve">coordinated by the OSO </w:t>
      </w:r>
      <w:r w:rsidR="00B233FB">
        <w:t xml:space="preserve">so that everyone stays familiar with </w:t>
      </w:r>
      <w:proofErr w:type="gramStart"/>
      <w:r w:rsidR="008C0704">
        <w:t>all of</w:t>
      </w:r>
      <w:proofErr w:type="gramEnd"/>
      <w:r w:rsidR="008C0704">
        <w:t xml:space="preserve"> the partner</w:t>
      </w:r>
      <w:r w:rsidR="00B233FB">
        <w:t xml:space="preserve"> programs and can answer questions and make appropriate </w:t>
      </w:r>
      <w:r w:rsidR="00D84E5B">
        <w:t xml:space="preserve">referrals. </w:t>
      </w:r>
      <w:r w:rsidR="0073707F">
        <w:t>This includes the Welcome Team</w:t>
      </w:r>
      <w:r w:rsidR="0096668E">
        <w:t xml:space="preserve"> and</w:t>
      </w:r>
      <w:r w:rsidR="0073707F">
        <w:t xml:space="preserve"> Business Services Team</w:t>
      </w:r>
      <w:r w:rsidR="0096668E">
        <w:t>s (along with a</w:t>
      </w:r>
      <w:r w:rsidR="0073707F">
        <w:t xml:space="preserve"> Case Management Team</w:t>
      </w:r>
      <w:r w:rsidR="0096668E">
        <w:t>)</w:t>
      </w:r>
      <w:r w:rsidR="0073707F">
        <w:t xml:space="preserve">. </w:t>
      </w:r>
      <w:r w:rsidR="00541C44">
        <w:t xml:space="preserve">Program leaders meet monthly to share information and work on joint </w:t>
      </w:r>
      <w:r w:rsidR="00D84E5B">
        <w:t>projects</w:t>
      </w:r>
      <w:r w:rsidR="009B36E1">
        <w:t xml:space="preserve"> such</w:t>
      </w:r>
      <w:r w:rsidR="0073707F">
        <w:t xml:space="preserve"> </w:t>
      </w:r>
      <w:r w:rsidR="008C0704">
        <w:t xml:space="preserve">as </w:t>
      </w:r>
      <w:r w:rsidR="00541C44">
        <w:t>food distribution event</w:t>
      </w:r>
      <w:r w:rsidR="009B36E1">
        <w:t xml:space="preserve">s, </w:t>
      </w:r>
      <w:r w:rsidR="0073707F">
        <w:t>outreach campaigns</w:t>
      </w:r>
      <w:r w:rsidR="009B36E1">
        <w:t xml:space="preserve">, and distribution of </w:t>
      </w:r>
      <w:r w:rsidR="009B36E1" w:rsidRPr="009B36E1">
        <w:t xml:space="preserve">laptops </w:t>
      </w:r>
      <w:r w:rsidR="009B36E1">
        <w:t xml:space="preserve">to 750 adult education, TANF, and WIOA Title I students who </w:t>
      </w:r>
      <w:r w:rsidR="009B36E1" w:rsidRPr="009B36E1">
        <w:t>ha</w:t>
      </w:r>
      <w:r w:rsidR="009B36E1">
        <w:t xml:space="preserve">d no way to attend class virtually during the COVID-19 pandemic. </w:t>
      </w:r>
      <w:r w:rsidR="00D84E5B">
        <w:t>Program managers also meet quarterly to review the infrastructure funding agreement and expe</w:t>
      </w:r>
      <w:r w:rsidR="00406106">
        <w:t>nditures and adjust if needed.</w:t>
      </w:r>
    </w:p>
    <w:p w14:paraId="4BEA975F" w14:textId="21E63A9C" w:rsidR="00D84E5B" w:rsidRDefault="00406106" w:rsidP="000204FE">
      <w:pPr>
        <w:spacing w:line="240" w:lineRule="auto"/>
      </w:pPr>
      <w:r>
        <w:t>T</w:t>
      </w:r>
      <w:r w:rsidR="00D84E5B">
        <w:t>hese meetings help ke</w:t>
      </w:r>
      <w:r w:rsidR="00975921">
        <w:t xml:space="preserve">ep everyone informed, </w:t>
      </w:r>
      <w:r w:rsidR="00D84E5B">
        <w:t>focused on big, mutually-beneficial goals</w:t>
      </w:r>
      <w:r w:rsidR="00975921">
        <w:t xml:space="preserve">, and positioned to identify opportunities for </w:t>
      </w:r>
      <w:r>
        <w:t>improved services</w:t>
      </w:r>
      <w:r w:rsidR="00D84E5B">
        <w:t>.</w:t>
      </w:r>
      <w:r w:rsidR="00975921">
        <w:t xml:space="preserve"> For example, </w:t>
      </w:r>
      <w:r w:rsidR="00975921" w:rsidRPr="00975921">
        <w:t xml:space="preserve">when a local automotive plant shut down, </w:t>
      </w:r>
      <w:r w:rsidR="00975921">
        <w:t xml:space="preserve">cross-trained WIOA </w:t>
      </w:r>
      <w:r w:rsidR="00975921" w:rsidRPr="00975921">
        <w:t xml:space="preserve">Title </w:t>
      </w:r>
      <w:r w:rsidR="00975921">
        <w:t>I Dislocated Worker</w:t>
      </w:r>
      <w:r w:rsidR="00975921" w:rsidRPr="00975921">
        <w:t xml:space="preserve"> staff were able to work with the dislocated workers and offer TAA services</w:t>
      </w:r>
      <w:r w:rsidR="00975921">
        <w:t xml:space="preserve">. </w:t>
      </w:r>
      <w:r>
        <w:t>C</w:t>
      </w:r>
      <w:r w:rsidR="00975921">
        <w:t>o-enroll</w:t>
      </w:r>
      <w:r>
        <w:t>ing participants</w:t>
      </w:r>
      <w:r w:rsidR="00975921">
        <w:t xml:space="preserve"> allowed </w:t>
      </w:r>
      <w:r w:rsidR="00E14039">
        <w:t>NMT</w:t>
      </w:r>
      <w:r w:rsidR="00975921">
        <w:t xml:space="preserve"> to provide on-the-job training</w:t>
      </w:r>
      <w:r w:rsidR="00975921" w:rsidRPr="00975921">
        <w:t xml:space="preserve"> </w:t>
      </w:r>
      <w:r>
        <w:t>– something the state TAA program could not offer</w:t>
      </w:r>
      <w:r w:rsidR="00B97EDE">
        <w:t xml:space="preserve"> on its own, as</w:t>
      </w:r>
      <w:r w:rsidR="00642F50">
        <w:t xml:space="preserve"> the State</w:t>
      </w:r>
      <w:r w:rsidR="00B97EDE">
        <w:t xml:space="preserve"> </w:t>
      </w:r>
      <w:r>
        <w:t>has no mechanism to provide payments directly to an employer.</w:t>
      </w:r>
    </w:p>
    <w:p w14:paraId="7A2290E2" w14:textId="5411B8A8" w:rsidR="00365C22" w:rsidRDefault="00ED1E1B" w:rsidP="000204FE">
      <w:pPr>
        <w:pStyle w:val="Heading3"/>
        <w:spacing w:line="240" w:lineRule="auto"/>
      </w:pPr>
      <w:bookmarkStart w:id="10" w:name="_Looking_Back:_How"/>
      <w:bookmarkEnd w:id="10"/>
      <w:r>
        <w:t xml:space="preserve">Looking Back: </w:t>
      </w:r>
      <w:r w:rsidR="00D574EB">
        <w:t>How and Why Did Local Partners Come Together?</w:t>
      </w:r>
    </w:p>
    <w:p w14:paraId="242983D8" w14:textId="2FC10CF9" w:rsidR="007E1B68" w:rsidRDefault="007E1B68" w:rsidP="000204FE">
      <w:pPr>
        <w:spacing w:line="240" w:lineRule="auto"/>
      </w:pPr>
      <w:r>
        <w:t>N</w:t>
      </w:r>
      <w:r w:rsidR="00D50123">
        <w:t>M</w:t>
      </w:r>
      <w:r>
        <w:t>T has been working at co-location and service integration for more than two decades. The area began with a co-location pilot in a single county in the late 1990s, so they have a history of working out of a single location.</w:t>
      </w:r>
      <w:r w:rsidR="00365C22">
        <w:t xml:space="preserve"> </w:t>
      </w:r>
    </w:p>
    <w:p w14:paraId="49B05746" w14:textId="27257D67" w:rsidR="00B668D5" w:rsidRDefault="007E1B68" w:rsidP="000204FE">
      <w:pPr>
        <w:spacing w:line="240" w:lineRule="auto"/>
      </w:pPr>
      <w:r>
        <w:t xml:space="preserve">With the passage of WIOA, </w:t>
      </w:r>
      <w:r w:rsidR="00B668D5">
        <w:t>NMT cites several factors that pushed them beyond co-location and toward greater service integration.</w:t>
      </w:r>
    </w:p>
    <w:p w14:paraId="73C3CDCE" w14:textId="5F10BBBE" w:rsidR="007E1B68" w:rsidRDefault="00B668D5" w:rsidP="000204FE">
      <w:pPr>
        <w:pStyle w:val="Bul-1"/>
        <w:spacing w:line="240" w:lineRule="auto"/>
      </w:pPr>
      <w:r>
        <w:t>T</w:t>
      </w:r>
      <w:r w:rsidR="007E1B68">
        <w:t xml:space="preserve">he state of Tennessee </w:t>
      </w:r>
      <w:r w:rsidR="00365C22">
        <w:t>laid out a vision for integrated service delivery through comprehensive AJCs and aligned their work and policies in support. They, for example, created a</w:t>
      </w:r>
      <w:r w:rsidR="007E1B68">
        <w:t xml:space="preserve"> comprehensive </w:t>
      </w:r>
      <w:r w:rsidR="00B21849">
        <w:t xml:space="preserve">state </w:t>
      </w:r>
      <w:r w:rsidR="007E1B68">
        <w:t>WIOA plan and included TANF as a mandatory partner. The</w:t>
      </w:r>
      <w:r w:rsidR="00B21849">
        <w:t xml:space="preserve"> state also</w:t>
      </w:r>
      <w:r w:rsidR="007E1B68">
        <w:t xml:space="preserve"> established </w:t>
      </w:r>
      <w:r w:rsidR="00365C22">
        <w:t>policies around cross-functional teams and tracking co-enrollments, which ensures local areas are focused on co-enrollments. NMT</w:t>
      </w:r>
      <w:r w:rsidR="003E1A4B">
        <w:t xml:space="preserve"> reports that this state-level vision and common messaging </w:t>
      </w:r>
      <w:r w:rsidR="006E5C22">
        <w:t xml:space="preserve">pushed them to </w:t>
      </w:r>
      <w:r w:rsidR="00365C22">
        <w:t>bring partners together</w:t>
      </w:r>
      <w:r w:rsidR="006E5C22">
        <w:t>, particularly the new state-required TANF partner,</w:t>
      </w:r>
      <w:r w:rsidR="00365C22">
        <w:t xml:space="preserve"> to </w:t>
      </w:r>
      <w:r w:rsidR="009749BB">
        <w:t xml:space="preserve">figure out how to </w:t>
      </w:r>
      <w:r w:rsidR="006E5C22">
        <w:t>make this integrated vision real.</w:t>
      </w:r>
      <w:r w:rsidR="00365C22">
        <w:t xml:space="preserve"> </w:t>
      </w:r>
    </w:p>
    <w:p w14:paraId="17DF1C79" w14:textId="12AD971F" w:rsidR="006E5C22" w:rsidRDefault="009749BB" w:rsidP="000204FE">
      <w:pPr>
        <w:pStyle w:val="Bul-1"/>
        <w:spacing w:line="240" w:lineRule="auto"/>
      </w:pPr>
      <w:r>
        <w:lastRenderedPageBreak/>
        <w:t xml:space="preserve">NMT’s </w:t>
      </w:r>
      <w:r w:rsidR="00B668D5">
        <w:t xml:space="preserve">area enjoyed a very </w:t>
      </w:r>
      <w:r>
        <w:t xml:space="preserve">low unemployment rate. </w:t>
      </w:r>
      <w:r w:rsidR="00B668D5">
        <w:t xml:space="preserve">As a result, </w:t>
      </w:r>
      <w:r w:rsidR="00642F50">
        <w:t>those who were unemployed</w:t>
      </w:r>
      <w:r w:rsidR="00C10525">
        <w:t xml:space="preserve"> had significant barriers to employment, which required the partners to work together to be successful.</w:t>
      </w:r>
    </w:p>
    <w:p w14:paraId="663B1976" w14:textId="249E5349" w:rsidR="00932970" w:rsidRDefault="006E5C22" w:rsidP="000204FE">
      <w:pPr>
        <w:pStyle w:val="Bul-1"/>
        <w:spacing w:line="240" w:lineRule="auto"/>
      </w:pPr>
      <w:r>
        <w:t xml:space="preserve">Finally, the required MOU and cost sharing agreement increased participation because, according to Workforce Essentials Vice President of Family Services Natalie </w:t>
      </w:r>
      <w:proofErr w:type="spellStart"/>
      <w:r>
        <w:t>Mc</w:t>
      </w:r>
      <w:r w:rsidR="00B8030D">
        <w:t>Li</w:t>
      </w:r>
      <w:r>
        <w:t>more</w:t>
      </w:r>
      <w:proofErr w:type="spellEnd"/>
      <w:r>
        <w:t>, “Everybody realized if we’re really going to do this we have to come together and be an active partner, and not just a paper partner.” NMT had MOUs before, but at a much higher level. Now, the MOU is very specific and shows each partner’s role and expectations for cross-cutting functions like the teams and partner meetings.</w:t>
      </w:r>
    </w:p>
    <w:p w14:paraId="15FB9AC8" w14:textId="71CD3BA9" w:rsidR="007E1B68" w:rsidRDefault="00932970" w:rsidP="000204FE">
      <w:pPr>
        <w:spacing w:line="240" w:lineRule="auto"/>
      </w:pPr>
      <w:r>
        <w:t>P</w:t>
      </w:r>
      <w:r w:rsidR="00040258">
        <w:t>rior to</w:t>
      </w:r>
      <w:r>
        <w:t xml:space="preserve"> WIOA, a consortium of partners acted as the OSO</w:t>
      </w:r>
      <w:r w:rsidR="00040258">
        <w:t>. C</w:t>
      </w:r>
      <w:r>
        <w:t>reation of a separate OSO with responsibility to manage and oversee cross-cutting activities and some authority to address challenges was new.</w:t>
      </w:r>
    </w:p>
    <w:p w14:paraId="64AE543C" w14:textId="1FFF54AC" w:rsidR="00D574EB" w:rsidRPr="00E20205" w:rsidRDefault="006E5C22" w:rsidP="000204FE">
      <w:pPr>
        <w:spacing w:line="240" w:lineRule="auto"/>
      </w:pPr>
      <w:r>
        <w:t xml:space="preserve">The biggest challenge was taking the time to show the benefits to each partner. </w:t>
      </w:r>
      <w:r w:rsidR="006D7F67">
        <w:t xml:space="preserve">Board Executive Director Marla Rye notes there is a big difference between co-location and integration, but that co-location over a long period of time allowed partners to get to know each other, build trust, and identify shared </w:t>
      </w:r>
      <w:r w:rsidR="218A9A08">
        <w:t>customers</w:t>
      </w:r>
      <w:r w:rsidR="006D7F67">
        <w:t xml:space="preserve"> and mutually beneficial goals. These years of co-location in NMT paved the way for the partners to make the leaps expected under WIOA relatively quickly.</w:t>
      </w:r>
    </w:p>
    <w:p w14:paraId="0EE266E1" w14:textId="1E5747F9" w:rsidR="00D574EB" w:rsidRDefault="00D574EB" w:rsidP="000204FE">
      <w:pPr>
        <w:pStyle w:val="Heading3"/>
        <w:spacing w:line="240" w:lineRule="auto"/>
      </w:pPr>
      <w:bookmarkStart w:id="11" w:name="_Impact"/>
      <w:bookmarkEnd w:id="11"/>
      <w:r>
        <w:t>Impact</w:t>
      </w:r>
    </w:p>
    <w:p w14:paraId="1600834D" w14:textId="1570DF1F" w:rsidR="002028E6" w:rsidRDefault="00040258" w:rsidP="000204FE">
      <w:pPr>
        <w:spacing w:line="240" w:lineRule="auto"/>
      </w:pPr>
      <w:r>
        <w:rPr>
          <w:noProof/>
        </w:rPr>
        <mc:AlternateContent>
          <mc:Choice Requires="wps">
            <w:drawing>
              <wp:anchor distT="91440" distB="91440" distL="114300" distR="114300" simplePos="0" relativeHeight="251655680" behindDoc="0" locked="0" layoutInCell="1" allowOverlap="1" wp14:anchorId="3F5F1478" wp14:editId="6044E444">
                <wp:simplePos x="0" y="0"/>
                <wp:positionH relativeFrom="page">
                  <wp:posOffset>4656455</wp:posOffset>
                </wp:positionH>
                <wp:positionV relativeFrom="paragraph">
                  <wp:posOffset>195580</wp:posOffset>
                </wp:positionV>
                <wp:extent cx="2489835" cy="3143250"/>
                <wp:effectExtent l="0" t="0" r="0" b="0"/>
                <wp:wrapSquare wrapText="bothSides"/>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3143250"/>
                        </a:xfrm>
                        <a:prstGeom prst="rect">
                          <a:avLst/>
                        </a:prstGeom>
                        <a:noFill/>
                        <a:ln w="9525">
                          <a:noFill/>
                          <a:miter lim="800000"/>
                          <a:headEnd/>
                          <a:tailEnd/>
                        </a:ln>
                      </wps:spPr>
                      <wps:txbx>
                        <w:txbxContent>
                          <w:p w14:paraId="64D26FA6" w14:textId="31689F8C" w:rsidR="007E1B68" w:rsidRDefault="00145DE0" w:rsidP="00D574EB">
                            <w:pPr>
                              <w:pBdr>
                                <w:top w:val="single" w:sz="24" w:space="8" w:color="2A5681" w:themeColor="accent1"/>
                                <w:bottom w:val="single" w:sz="24" w:space="8" w:color="2A5681" w:themeColor="accent1"/>
                              </w:pBdr>
                              <w:spacing w:after="0"/>
                              <w:rPr>
                                <w:i/>
                                <w:iCs/>
                                <w:color w:val="2A5681" w:themeColor="accent1"/>
                                <w:szCs w:val="24"/>
                              </w:rPr>
                            </w:pPr>
                            <w:r>
                              <w:rPr>
                                <w:i/>
                                <w:iCs/>
                                <w:color w:val="2A5681" w:themeColor="accent1"/>
                                <w:szCs w:val="24"/>
                              </w:rPr>
                              <w:t>“</w:t>
                            </w:r>
                            <w:r w:rsidR="007E1B68">
                              <w:rPr>
                                <w:i/>
                                <w:iCs/>
                                <w:color w:val="2A5681" w:themeColor="accent1"/>
                                <w:szCs w:val="24"/>
                              </w:rPr>
                              <w:t>T</w:t>
                            </w:r>
                            <w:r w:rsidR="007E1B68" w:rsidRPr="002028E6">
                              <w:rPr>
                                <w:i/>
                                <w:iCs/>
                                <w:color w:val="2A5681" w:themeColor="accent1"/>
                                <w:szCs w:val="24"/>
                              </w:rPr>
                              <w:t>here is a reason that you are in workforce development, and it</w:t>
                            </w:r>
                            <w:r w:rsidR="007E1B68">
                              <w:rPr>
                                <w:i/>
                                <w:iCs/>
                                <w:color w:val="2A5681" w:themeColor="accent1"/>
                                <w:szCs w:val="24"/>
                              </w:rPr>
                              <w:t>’</w:t>
                            </w:r>
                            <w:r w:rsidR="007E1B68" w:rsidRPr="002028E6">
                              <w:rPr>
                                <w:i/>
                                <w:iCs/>
                                <w:color w:val="2A5681" w:themeColor="accent1"/>
                                <w:szCs w:val="24"/>
                              </w:rPr>
                              <w:t xml:space="preserve">s not to get rich. </w:t>
                            </w:r>
                            <w:proofErr w:type="gramStart"/>
                            <w:r w:rsidR="007E1B68">
                              <w:rPr>
                                <w:i/>
                                <w:iCs/>
                                <w:color w:val="2A5681" w:themeColor="accent1"/>
                                <w:szCs w:val="24"/>
                              </w:rPr>
                              <w:t>I</w:t>
                            </w:r>
                            <w:r w:rsidR="007E1B68" w:rsidRPr="002028E6">
                              <w:rPr>
                                <w:i/>
                                <w:iCs/>
                                <w:color w:val="2A5681" w:themeColor="accent1"/>
                                <w:szCs w:val="24"/>
                              </w:rPr>
                              <w:t>t</w:t>
                            </w:r>
                            <w:r w:rsidR="007E1B68">
                              <w:rPr>
                                <w:i/>
                                <w:iCs/>
                                <w:color w:val="2A5681" w:themeColor="accent1"/>
                                <w:szCs w:val="24"/>
                              </w:rPr>
                              <w:t>’</w:t>
                            </w:r>
                            <w:r w:rsidR="007E1B68" w:rsidRPr="002028E6">
                              <w:rPr>
                                <w:i/>
                                <w:iCs/>
                                <w:color w:val="2A5681" w:themeColor="accent1"/>
                                <w:szCs w:val="24"/>
                              </w:rPr>
                              <w:t>s</w:t>
                            </w:r>
                            <w:proofErr w:type="gramEnd"/>
                            <w:r w:rsidR="007E1B68" w:rsidRPr="002028E6">
                              <w:rPr>
                                <w:i/>
                                <w:iCs/>
                                <w:color w:val="2A5681" w:themeColor="accent1"/>
                                <w:szCs w:val="24"/>
                              </w:rPr>
                              <w:t xml:space="preserve"> to help people. I believe that the more people you can have on the same page working towards a common goal, the better off that you</w:t>
                            </w:r>
                            <w:r w:rsidR="007E1B68">
                              <w:rPr>
                                <w:i/>
                                <w:iCs/>
                                <w:color w:val="2A5681" w:themeColor="accent1"/>
                                <w:szCs w:val="24"/>
                              </w:rPr>
                              <w:t>…</w:t>
                            </w:r>
                            <w:r w:rsidR="007E1B68" w:rsidRPr="002028E6">
                              <w:rPr>
                                <w:i/>
                                <w:iCs/>
                                <w:color w:val="2A5681" w:themeColor="accent1"/>
                                <w:szCs w:val="24"/>
                              </w:rPr>
                              <w:t>and your customers are. And that should be the driving force in everything we do – to make a difference in people’s lives and help people go to work</w:t>
                            </w:r>
                            <w:r w:rsidR="003F09A2">
                              <w:rPr>
                                <w:i/>
                                <w:iCs/>
                                <w:color w:val="2A5681" w:themeColor="accent1"/>
                                <w:szCs w:val="24"/>
                              </w:rPr>
                              <w:t>.</w:t>
                            </w:r>
                            <w:r>
                              <w:rPr>
                                <w:i/>
                                <w:iCs/>
                                <w:color w:val="2A5681" w:themeColor="accent1"/>
                                <w:szCs w:val="24"/>
                              </w:rPr>
                              <w:t>”</w:t>
                            </w:r>
                          </w:p>
                          <w:p w14:paraId="6BF05953" w14:textId="2FDCD5A8" w:rsidR="007E1B68" w:rsidRPr="00145DE0" w:rsidRDefault="00145DE0" w:rsidP="00297B76">
                            <w:pPr>
                              <w:pBdr>
                                <w:top w:val="single" w:sz="24" w:space="8" w:color="2A5681" w:themeColor="accent1"/>
                                <w:bottom w:val="single" w:sz="24" w:space="8" w:color="2A5681" w:themeColor="accent1"/>
                              </w:pBdr>
                              <w:spacing w:after="0"/>
                              <w:jc w:val="right"/>
                              <w:rPr>
                                <w:color w:val="2A5681" w:themeColor="accent1"/>
                              </w:rPr>
                            </w:pPr>
                            <w:r w:rsidRPr="00145DE0">
                              <w:rPr>
                                <w:color w:val="2A5681" w:themeColor="accent1"/>
                                <w:szCs w:val="24"/>
                              </w:rPr>
                              <w:t>~</w:t>
                            </w:r>
                            <w:r w:rsidR="007E1B68" w:rsidRPr="00145DE0">
                              <w:rPr>
                                <w:color w:val="2A5681" w:themeColor="accent1"/>
                                <w:szCs w:val="24"/>
                              </w:rPr>
                              <w:t xml:space="preserve"> Marla Rye, NMT Executive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F1478" id="_x0000_t202" coordsize="21600,21600" o:spt="202" path="m,l,21600r21600,l21600,xe">
                <v:stroke joinstyle="miter"/>
                <v:path gradientshapeok="t" o:connecttype="rect"/>
              </v:shapetype>
              <v:shape id="Text Box 2" o:spid="_x0000_s1026" type="#_x0000_t202" alt="&quot;&quot;" style="position:absolute;margin-left:366.65pt;margin-top:15.4pt;width:196.05pt;height:247.5pt;z-index:2516556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" filled="f" stroked="f">
                <v:textbox>
                  <w:txbxContent>
                    <w:p w14:paraId="64D26FA6" w14:textId="31689F8C" w:rsidR="007E1B68" w:rsidRDefault="00145DE0" w:rsidP="00D574EB">
                      <w:pPr>
                        <w:pBdr>
                          <w:top w:val="single" w:sz="24" w:space="8" w:color="2A5681" w:themeColor="accent1"/>
                          <w:bottom w:val="single" w:sz="24" w:space="8" w:color="2A5681" w:themeColor="accent1"/>
                        </w:pBdr>
                        <w:spacing w:after="0"/>
                        <w:rPr>
                          <w:i/>
                          <w:iCs/>
                          <w:color w:val="2A5681" w:themeColor="accent1"/>
                          <w:szCs w:val="24"/>
                        </w:rPr>
                      </w:pPr>
                      <w:r>
                        <w:rPr>
                          <w:i/>
                          <w:iCs/>
                          <w:color w:val="2A5681" w:themeColor="accent1"/>
                          <w:szCs w:val="24"/>
                        </w:rPr>
                        <w:t>“</w:t>
                      </w:r>
                      <w:r w:rsidR="007E1B68">
                        <w:rPr>
                          <w:i/>
                          <w:iCs/>
                          <w:color w:val="2A5681" w:themeColor="accent1"/>
                          <w:szCs w:val="24"/>
                        </w:rPr>
                        <w:t>T</w:t>
                      </w:r>
                      <w:r w:rsidR="007E1B68" w:rsidRPr="002028E6">
                        <w:rPr>
                          <w:i/>
                          <w:iCs/>
                          <w:color w:val="2A5681" w:themeColor="accent1"/>
                          <w:szCs w:val="24"/>
                        </w:rPr>
                        <w:t>here is a reason that you are in workforce development, and it</w:t>
                      </w:r>
                      <w:r w:rsidR="007E1B68">
                        <w:rPr>
                          <w:i/>
                          <w:iCs/>
                          <w:color w:val="2A5681" w:themeColor="accent1"/>
                          <w:szCs w:val="24"/>
                        </w:rPr>
                        <w:t>’</w:t>
                      </w:r>
                      <w:r w:rsidR="007E1B68" w:rsidRPr="002028E6">
                        <w:rPr>
                          <w:i/>
                          <w:iCs/>
                          <w:color w:val="2A5681" w:themeColor="accent1"/>
                          <w:szCs w:val="24"/>
                        </w:rPr>
                        <w:t xml:space="preserve">s not to get rich. </w:t>
                      </w:r>
                      <w:proofErr w:type="gramStart"/>
                      <w:r w:rsidR="007E1B68">
                        <w:rPr>
                          <w:i/>
                          <w:iCs/>
                          <w:color w:val="2A5681" w:themeColor="accent1"/>
                          <w:szCs w:val="24"/>
                        </w:rPr>
                        <w:t>I</w:t>
                      </w:r>
                      <w:r w:rsidR="007E1B68" w:rsidRPr="002028E6">
                        <w:rPr>
                          <w:i/>
                          <w:iCs/>
                          <w:color w:val="2A5681" w:themeColor="accent1"/>
                          <w:szCs w:val="24"/>
                        </w:rPr>
                        <w:t>t</w:t>
                      </w:r>
                      <w:r w:rsidR="007E1B68">
                        <w:rPr>
                          <w:i/>
                          <w:iCs/>
                          <w:color w:val="2A5681" w:themeColor="accent1"/>
                          <w:szCs w:val="24"/>
                        </w:rPr>
                        <w:t>’</w:t>
                      </w:r>
                      <w:r w:rsidR="007E1B68" w:rsidRPr="002028E6">
                        <w:rPr>
                          <w:i/>
                          <w:iCs/>
                          <w:color w:val="2A5681" w:themeColor="accent1"/>
                          <w:szCs w:val="24"/>
                        </w:rPr>
                        <w:t>s</w:t>
                      </w:r>
                      <w:proofErr w:type="gramEnd"/>
                      <w:r w:rsidR="007E1B68" w:rsidRPr="002028E6">
                        <w:rPr>
                          <w:i/>
                          <w:iCs/>
                          <w:color w:val="2A5681" w:themeColor="accent1"/>
                          <w:szCs w:val="24"/>
                        </w:rPr>
                        <w:t xml:space="preserve"> to help people. I believe that the more people you can have on the same page working towards a common goal, the better off that you</w:t>
                      </w:r>
                      <w:r w:rsidR="007E1B68">
                        <w:rPr>
                          <w:i/>
                          <w:iCs/>
                          <w:color w:val="2A5681" w:themeColor="accent1"/>
                          <w:szCs w:val="24"/>
                        </w:rPr>
                        <w:t>…</w:t>
                      </w:r>
                      <w:r w:rsidR="007E1B68" w:rsidRPr="002028E6">
                        <w:rPr>
                          <w:i/>
                          <w:iCs/>
                          <w:color w:val="2A5681" w:themeColor="accent1"/>
                          <w:szCs w:val="24"/>
                        </w:rPr>
                        <w:t>and your customers are. And that should be the driving force in everything we do – to make a difference in people’s lives and help people go to work</w:t>
                      </w:r>
                      <w:r w:rsidR="003F09A2">
                        <w:rPr>
                          <w:i/>
                          <w:iCs/>
                          <w:color w:val="2A5681" w:themeColor="accent1"/>
                          <w:szCs w:val="24"/>
                        </w:rPr>
                        <w:t>.</w:t>
                      </w:r>
                      <w:r>
                        <w:rPr>
                          <w:i/>
                          <w:iCs/>
                          <w:color w:val="2A5681" w:themeColor="accent1"/>
                          <w:szCs w:val="24"/>
                        </w:rPr>
                        <w:t>”</w:t>
                      </w:r>
                    </w:p>
                    <w:p w14:paraId="6BF05953" w14:textId="2FDCD5A8" w:rsidR="007E1B68" w:rsidRPr="00145DE0" w:rsidRDefault="00145DE0" w:rsidP="00297B76">
                      <w:pPr>
                        <w:pBdr>
                          <w:top w:val="single" w:sz="24" w:space="8" w:color="2A5681" w:themeColor="accent1"/>
                          <w:bottom w:val="single" w:sz="24" w:space="8" w:color="2A5681" w:themeColor="accent1"/>
                        </w:pBdr>
                        <w:spacing w:after="0"/>
                        <w:jc w:val="right"/>
                        <w:rPr>
                          <w:color w:val="2A5681" w:themeColor="accent1"/>
                        </w:rPr>
                      </w:pPr>
                      <w:r w:rsidRPr="00145DE0">
                        <w:rPr>
                          <w:color w:val="2A5681" w:themeColor="accent1"/>
                          <w:szCs w:val="24"/>
                        </w:rPr>
                        <w:t>~</w:t>
                      </w:r>
                      <w:r w:rsidR="007E1B68" w:rsidRPr="00145DE0">
                        <w:rPr>
                          <w:color w:val="2A5681" w:themeColor="accent1"/>
                          <w:szCs w:val="24"/>
                        </w:rPr>
                        <w:t xml:space="preserve"> Marla Rye, NMT Executive Director</w:t>
                      </w:r>
                    </w:p>
                  </w:txbxContent>
                </v:textbox>
                <w10:wrap type="square" anchorx="page"/>
              </v:shape>
            </w:pict>
          </mc:Fallback>
        </mc:AlternateContent>
      </w:r>
      <w:r w:rsidR="002028E6" w:rsidRPr="002028E6">
        <w:t xml:space="preserve">Co-location offers important </w:t>
      </w:r>
      <w:r w:rsidR="002028E6">
        <w:t xml:space="preserve">cost savings to partners, as well as </w:t>
      </w:r>
      <w:r w:rsidR="002028E6" w:rsidRPr="002028E6">
        <w:t xml:space="preserve">benefits to customers. As Natalie </w:t>
      </w:r>
      <w:proofErr w:type="spellStart"/>
      <w:r w:rsidR="002028E6" w:rsidRPr="002028E6">
        <w:t>McLimore</w:t>
      </w:r>
      <w:proofErr w:type="spellEnd"/>
      <w:r w:rsidR="002028E6" w:rsidRPr="002028E6">
        <w:t>, Vice President of Family Services for Workforce Essentials points out: “When you’re serving individuals with more barriers, the fastest way to get them to the successful end goal is to have everything in a one-stop shop and they don’t have to go to six places across town when they already have transportation issues.” Customers can do job search, job readiness workshops, education and training, and interviews in one location.</w:t>
      </w:r>
    </w:p>
    <w:p w14:paraId="54B32EBC" w14:textId="05EB199E" w:rsidR="002028E6" w:rsidRPr="002028E6" w:rsidRDefault="002028E6" w:rsidP="000204FE">
      <w:pPr>
        <w:spacing w:line="240" w:lineRule="auto"/>
      </w:pPr>
      <w:r w:rsidRPr="002028E6">
        <w:t xml:space="preserve">Offering Adult Education </w:t>
      </w:r>
      <w:proofErr w:type="spellStart"/>
      <w:r w:rsidRPr="002028E6">
        <w:t>HiSET</w:t>
      </w:r>
      <w:proofErr w:type="spellEnd"/>
      <w:r w:rsidRPr="002028E6">
        <w:t xml:space="preserve"> (GED) classes and testing in some of the AJCs allows adult education students to interact with job seekers and employers in a professional setting and not in the school system where </w:t>
      </w:r>
      <w:r w:rsidR="00F61C0A" w:rsidRPr="002028E6">
        <w:t>they have</w:t>
      </w:r>
      <w:r w:rsidRPr="002028E6">
        <w:t xml:space="preserve"> already failed once. And now</w:t>
      </w:r>
      <w:r w:rsidR="0096668E">
        <w:t xml:space="preserve"> – in more rural areas that do not have a community college campus – the community college is offering training in the AJC, making it easier for </w:t>
      </w:r>
      <w:r w:rsidRPr="002028E6">
        <w:t xml:space="preserve">customers in </w:t>
      </w:r>
      <w:r w:rsidR="0096668E">
        <w:t>these</w:t>
      </w:r>
      <w:r w:rsidRPr="002028E6">
        <w:t xml:space="preserve"> rural counties </w:t>
      </w:r>
      <w:r w:rsidR="0096668E">
        <w:t xml:space="preserve">to </w:t>
      </w:r>
      <w:r w:rsidRPr="002028E6">
        <w:t>upgrade their skills in high-demand occupations like LPN, mechatronics, and industrial maintenance technician.</w:t>
      </w:r>
      <w:r>
        <w:t xml:space="preserve"> For students completing their </w:t>
      </w:r>
      <w:proofErr w:type="spellStart"/>
      <w:r>
        <w:t>HiSET</w:t>
      </w:r>
      <w:proofErr w:type="spellEnd"/>
      <w:r w:rsidR="00666E8C">
        <w:t xml:space="preserve"> diploma, th</w:t>
      </w:r>
      <w:r w:rsidR="0096668E">
        <w:t>ese on-site post-secondary class</w:t>
      </w:r>
      <w:r w:rsidR="002409A6">
        <w:t>es provide a</w:t>
      </w:r>
      <w:r>
        <w:t xml:space="preserve"> seamless transition into higher education </w:t>
      </w:r>
      <w:r w:rsidR="00666E8C">
        <w:t>and building a career</w:t>
      </w:r>
      <w:r w:rsidR="002409A6">
        <w:t xml:space="preserve"> – all within the space they have become accustomed to</w:t>
      </w:r>
      <w:r w:rsidR="006B77FA">
        <w:t>.</w:t>
      </w:r>
    </w:p>
    <w:p w14:paraId="283A0255" w14:textId="02241B08" w:rsidR="00D574EB" w:rsidRPr="00E20205" w:rsidRDefault="0091683E" w:rsidP="000204FE">
      <w:pPr>
        <w:pStyle w:val="Heading3"/>
        <w:spacing w:line="240" w:lineRule="auto"/>
      </w:pPr>
      <w:bookmarkStart w:id="12" w:name="_Peer_Advice_for"/>
      <w:bookmarkEnd w:id="12"/>
      <w:r w:rsidRPr="0091683E">
        <w:lastRenderedPageBreak/>
        <w:t xml:space="preserve">Peer </w:t>
      </w:r>
      <w:r w:rsidR="00ED1E1B" w:rsidRPr="0091683E">
        <w:t>Advice</w:t>
      </w:r>
      <w:r w:rsidRPr="0091683E">
        <w:t xml:space="preserve"> for Replication</w:t>
      </w:r>
    </w:p>
    <w:bookmarkEnd w:id="0"/>
    <w:p w14:paraId="5CB4716F" w14:textId="77777777" w:rsidR="006B7B0D" w:rsidRPr="008318CA" w:rsidRDefault="006B7B0D" w:rsidP="000204FE">
      <w:pPr>
        <w:spacing w:line="240" w:lineRule="auto"/>
        <w:sectPr w:rsidR="006B7B0D" w:rsidRPr="008318CA" w:rsidSect="00145DE0">
          <w:headerReference w:type="default" r:id="rId17"/>
          <w:footerReference w:type="default" r:id="rId18"/>
          <w:headerReference w:type="first" r:id="rId19"/>
          <w:footerReference w:type="first" r:id="rId20"/>
          <w:type w:val="continuous"/>
          <w:pgSz w:w="12240" w:h="15840"/>
          <w:pgMar w:top="1080" w:right="1080" w:bottom="1080" w:left="1080" w:header="720" w:footer="432" w:gutter="0"/>
          <w:pgNumType w:start="1"/>
          <w:cols w:space="720"/>
          <w:titlePg/>
          <w:docGrid w:linePitch="360"/>
        </w:sectPr>
      </w:pPr>
    </w:p>
    <w:p w14:paraId="6DF72760" w14:textId="3935DFA8" w:rsidR="004A19B1" w:rsidRDefault="00791F03" w:rsidP="000204FE">
      <w:pPr>
        <w:spacing w:line="240" w:lineRule="auto"/>
      </w:pPr>
      <w:r>
        <w:t xml:space="preserve">NMT credits the shared performance measures under WIOA as a primary driver in their collaborative system-building work. </w:t>
      </w:r>
      <w:r w:rsidR="000B7BAF">
        <w:t>WIOA align</w:t>
      </w:r>
      <w:r w:rsidR="00D166E5">
        <w:t>s</w:t>
      </w:r>
      <w:r w:rsidR="000B7BAF">
        <w:t xml:space="preserve"> measures across core partners</w:t>
      </w:r>
      <w:r w:rsidR="00D166E5">
        <w:t xml:space="preserve"> and</w:t>
      </w:r>
      <w:r w:rsidR="000B7BAF">
        <w:t xml:space="preserve"> NMT</w:t>
      </w:r>
      <w:r w:rsidR="00D166E5">
        <w:t xml:space="preserve"> opted to adopt the same measures for </w:t>
      </w:r>
      <w:r w:rsidR="000B7BAF">
        <w:t>TANF participants as well</w:t>
      </w:r>
      <w:r w:rsidR="00D166E5">
        <w:t xml:space="preserve"> (in addition to the TANF-required measures). A local performance dashboard k</w:t>
      </w:r>
      <w:r w:rsidR="00E158EE">
        <w:t>eep</w:t>
      </w:r>
      <w:r w:rsidR="00D166E5">
        <w:t xml:space="preserve">s the partners </w:t>
      </w:r>
      <w:r w:rsidR="00E158EE">
        <w:t xml:space="preserve">focused on </w:t>
      </w:r>
      <w:r w:rsidR="00D166E5">
        <w:t xml:space="preserve">their </w:t>
      </w:r>
      <w:r w:rsidR="00E158EE">
        <w:t xml:space="preserve">shared performance measures and </w:t>
      </w:r>
      <w:r w:rsidR="00D166E5">
        <w:t xml:space="preserve">helped </w:t>
      </w:r>
      <w:r w:rsidR="00E158EE">
        <w:t xml:space="preserve">the partners overcome </w:t>
      </w:r>
      <w:proofErr w:type="spellStart"/>
      <w:r w:rsidR="00E158EE">
        <w:t>turfism</w:t>
      </w:r>
      <w:proofErr w:type="spellEnd"/>
      <w:r w:rsidR="00D166E5">
        <w:t xml:space="preserve"> by dispelling w</w:t>
      </w:r>
      <w:r w:rsidR="00A85EC7">
        <w:t xml:space="preserve">orries that customers </w:t>
      </w:r>
      <w:r w:rsidR="00E158EE">
        <w:t xml:space="preserve">might be </w:t>
      </w:r>
      <w:r w:rsidR="00145DE0">
        <w:t>worse off,</w:t>
      </w:r>
      <w:r w:rsidR="00E158EE">
        <w:t xml:space="preserve"> or programs might not get credit for outcomes.</w:t>
      </w:r>
    </w:p>
    <w:p w14:paraId="22462998" w14:textId="77777777" w:rsidR="00AD49C9" w:rsidRDefault="00AD49C9" w:rsidP="000204FE">
      <w:pPr>
        <w:spacing w:line="240" w:lineRule="auto"/>
      </w:pPr>
      <w:r>
        <w:t>To bring partners together, partners must see the “what’s in it for me.” NMT staff point to shared customers, increased foot traffic, and improved outcomes for all partners. For example, in NMT, people receiving TAA/TRA services typically were not co-enrolled in any other programs because TAA/TRA provides generous funding for training and cash payments. However, case managers recognized that TAA/TRA provides very limited supportive services, so NMT began to co-enroll all TAA/TRA customers in the WIOA Title I Dislocated Worker program. Customers got a greater array of services and both programs got credit for outcomes — a win-win. (This co-enrollment requirement has since become a federal requirement.)</w:t>
      </w:r>
    </w:p>
    <w:p w14:paraId="6AA31D2C" w14:textId="60324308" w:rsidR="00D166E5" w:rsidRDefault="00AD49C9" w:rsidP="000204FE">
      <w:pPr>
        <w:spacing w:line="240" w:lineRule="auto"/>
      </w:pPr>
      <w:r>
        <w:t xml:space="preserve">NMT stresses that this takes time – to </w:t>
      </w:r>
      <w:r w:rsidR="00D166E5">
        <w:t xml:space="preserve">grow trust, overcome bumps, and work out collaborative, win-win solutions. Board Vice President of Program Services Andrea Dillard, who oversees the AJCs, </w:t>
      </w:r>
      <w:r>
        <w:t>is honest about some of challenges along the way for NMT</w:t>
      </w:r>
      <w:r w:rsidR="00D166E5">
        <w:t xml:space="preserve">: “Remember that musical group Blood Sweat and Tears? We had lots of them!” </w:t>
      </w:r>
      <w:r>
        <w:t>From</w:t>
      </w:r>
      <w:r w:rsidR="00D166E5" w:rsidRPr="004A19B1">
        <w:t xml:space="preserve"> </w:t>
      </w:r>
      <w:r w:rsidR="00FB4950">
        <w:t>disputes</w:t>
      </w:r>
      <w:r w:rsidR="00FB4950" w:rsidRPr="004A19B1">
        <w:t xml:space="preserve"> </w:t>
      </w:r>
      <w:r w:rsidR="00D166E5" w:rsidRPr="004A19B1">
        <w:t xml:space="preserve">over who controls the thermostat in the AJC to </w:t>
      </w:r>
      <w:r w:rsidR="00730C45">
        <w:t>concerns</w:t>
      </w:r>
      <w:r w:rsidR="00D166E5">
        <w:t xml:space="preserve"> over the way Incumbent Worker Training funds were allotted</w:t>
      </w:r>
      <w:r>
        <w:t>, NMT’s collaborative approach to problem-solving helped the partners develop better procedures that had more buy-in. And those successes built more buy-in and trust in the collaborative process.</w:t>
      </w:r>
      <w:r w:rsidR="00D166E5" w:rsidRPr="004A19B1">
        <w:t xml:space="preserve"> </w:t>
      </w:r>
    </w:p>
    <w:p w14:paraId="45CA8B70" w14:textId="61B646D4" w:rsidR="00D166E5" w:rsidRDefault="00D166E5" w:rsidP="000204FE">
      <w:pPr>
        <w:spacing w:line="240" w:lineRule="auto"/>
      </w:pPr>
      <w:r>
        <w:t>Focusing</w:t>
      </w:r>
      <w:r w:rsidR="00E158EE">
        <w:t xml:space="preserve"> on shared outcomes, d</w:t>
      </w:r>
      <w:r w:rsidR="00A85EC7">
        <w:t>emonstrati</w:t>
      </w:r>
      <w:r w:rsidR="00E158EE">
        <w:t>ng with small successes that partners</w:t>
      </w:r>
      <w:r w:rsidR="00A85EC7">
        <w:t xml:space="preserve"> can share customers and get more positive o</w:t>
      </w:r>
      <w:r w:rsidR="00E158EE">
        <w:t>utcomes, and taking lots of time to grow trust and work out collaborative, win-win solutions will — over time — be effective.</w:t>
      </w:r>
    </w:p>
    <w:p w14:paraId="4F67413C" w14:textId="77777777" w:rsidR="006A19E4" w:rsidRDefault="006A19E4" w:rsidP="000204FE">
      <w:pPr>
        <w:spacing w:before="960" w:line="240" w:lineRule="auto"/>
        <w:ind w:left="288"/>
        <w:rPr>
          <w:rFonts w:ascii="Calibri" w:eastAsia="Times New Roman" w:hAnsi="Calibri" w:cs="Calibri"/>
          <w:i/>
          <w:iCs/>
          <w:color w:val="000000"/>
          <w:sz w:val="22"/>
          <w:szCs w:val="24"/>
        </w:rPr>
      </w:pPr>
    </w:p>
    <w:p w14:paraId="32B0AB5A" w14:textId="77777777" w:rsidR="006A19E4" w:rsidRDefault="006A19E4" w:rsidP="000204FE">
      <w:pPr>
        <w:spacing w:before="960" w:line="240" w:lineRule="auto"/>
        <w:ind w:left="288"/>
        <w:rPr>
          <w:rFonts w:ascii="Calibri" w:eastAsia="Times New Roman" w:hAnsi="Calibri" w:cs="Calibri"/>
          <w:i/>
          <w:iCs/>
          <w:color w:val="000000"/>
          <w:sz w:val="22"/>
          <w:szCs w:val="24"/>
        </w:rPr>
      </w:pPr>
    </w:p>
    <w:p w14:paraId="5B66F5BA" w14:textId="3A671D07" w:rsidR="00D37E19" w:rsidRPr="009B36E1" w:rsidRDefault="009B36E1" w:rsidP="000204FE">
      <w:pPr>
        <w:spacing w:before="960" w:line="240" w:lineRule="auto"/>
        <w:ind w:left="288"/>
        <w:rPr>
          <w:rFonts w:ascii="Calibri" w:eastAsia="Times New Roman" w:hAnsi="Calibri" w:cs="Calibri"/>
          <w:color w:val="000000"/>
          <w:sz w:val="22"/>
          <w:szCs w:val="24"/>
        </w:rPr>
      </w:pPr>
      <w:r w:rsidRPr="009B36E1">
        <w:rPr>
          <w:rFonts w:ascii="Calibri" w:eastAsia="Times New Roman" w:hAnsi="Calibri" w:cs="Calibri"/>
          <w:i/>
          <w:iCs/>
          <w:color w:val="000000"/>
          <w:sz w:val="22"/>
          <w:szCs w:val="24"/>
        </w:rPr>
        <w:t>Th</w:t>
      </w:r>
      <w:r w:rsidR="00D37E19" w:rsidRPr="009B36E1">
        <w:rPr>
          <w:rFonts w:ascii="Calibri" w:eastAsia="Times New Roman" w:hAnsi="Calibri" w:cs="Calibri"/>
          <w:i/>
          <w:iCs/>
          <w:color w:val="000000"/>
          <w:sz w:val="22"/>
          <w:szCs w:val="24"/>
        </w:rPr>
        <w:t>is</w:t>
      </w:r>
      <w:r w:rsidRPr="009B36E1">
        <w:rPr>
          <w:rFonts w:ascii="Calibri" w:eastAsia="Times New Roman" w:hAnsi="Calibri" w:cs="Calibri"/>
          <w:i/>
          <w:iCs/>
          <w:color w:val="000000"/>
          <w:sz w:val="22"/>
          <w:szCs w:val="24"/>
        </w:rPr>
        <w:t xml:space="preserve"> </w:t>
      </w:r>
      <w:r w:rsidR="00D37E19" w:rsidRPr="009B36E1">
        <w:rPr>
          <w:rFonts w:ascii="Calibri" w:eastAsia="Times New Roman" w:hAnsi="Calibri" w:cs="Calibri"/>
          <w:i/>
          <w:iCs/>
          <w:color w:val="000000"/>
          <w:sz w:val="22"/>
          <w:szCs w:val="24"/>
        </w:rPr>
        <w:t xml:space="preserve">case study is part of a larger series developed for the Department of Labor Employment and Training </w:t>
      </w:r>
      <w:r w:rsidR="007C1BD9" w:rsidRPr="00FD1CBC">
        <w:rPr>
          <w:rStyle w:val="normaltextrun"/>
          <w:rFonts w:ascii="Calibri" w:hAnsi="Calibri" w:cs="Calibri"/>
          <w:i/>
          <w:iCs/>
          <w:color w:val="000000"/>
          <w:sz w:val="22"/>
          <w:szCs w:val="20"/>
        </w:rPr>
        <w:t xml:space="preserve">Administration’s Chicago Regional Office, which explores how and why local workforce partners came together in six local workforce areas and the difference it is making in those areas. </w:t>
      </w:r>
      <w:r w:rsidR="007C1BD9" w:rsidRPr="003A0DAB">
        <w:rPr>
          <w:rStyle w:val="normaltextrun"/>
          <w:rFonts w:ascii="Calibri" w:hAnsi="Calibri" w:cs="Calibri"/>
          <w:i/>
          <w:iCs/>
          <w:color w:val="000000"/>
          <w:sz w:val="22"/>
          <w:szCs w:val="20"/>
        </w:rPr>
        <w:t>See th</w:t>
      </w:r>
      <w:r w:rsidR="007C1BD9">
        <w:rPr>
          <w:rStyle w:val="normaltextrun"/>
          <w:rFonts w:ascii="Calibri" w:hAnsi="Calibri" w:cs="Calibri"/>
          <w:i/>
          <w:iCs/>
          <w:color w:val="000000"/>
          <w:sz w:val="22"/>
          <w:szCs w:val="20"/>
        </w:rPr>
        <w:t xml:space="preserve">is ION Community of Practice </w:t>
      </w:r>
      <w:hyperlink r:id="rId21" w:history="1">
        <w:r w:rsidR="007C1BD9" w:rsidRPr="005A6E75">
          <w:rPr>
            <w:rStyle w:val="Hyperlink"/>
            <w:rFonts w:ascii="Calibri" w:hAnsi="Calibri" w:cs="Calibri"/>
            <w:i/>
            <w:iCs/>
            <w:sz w:val="22"/>
            <w:szCs w:val="20"/>
          </w:rPr>
          <w:t>Resource page</w:t>
        </w:r>
      </w:hyperlink>
      <w:r w:rsidR="007C1BD9" w:rsidRPr="00FD1CBC">
        <w:rPr>
          <w:rStyle w:val="normaltextrun"/>
          <w:rFonts w:ascii="Calibri" w:hAnsi="Calibri" w:cs="Calibri"/>
          <w:i/>
          <w:iCs/>
          <w:color w:val="000000"/>
          <w:sz w:val="22"/>
          <w:szCs w:val="20"/>
        </w:rPr>
        <w:t xml:space="preserve"> for more information and the full set of case studies.</w:t>
      </w:r>
    </w:p>
    <w:sectPr w:rsidR="00D37E19" w:rsidRPr="009B36E1" w:rsidSect="008318CA">
      <w:footerReference w:type="first" r:id="rId22"/>
      <w:type w:val="continuous"/>
      <w:pgSz w:w="12240" w:h="15840"/>
      <w:pgMar w:top="1080" w:right="1080" w:bottom="1080" w:left="1080" w:header="1152"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4A563" w14:textId="77777777" w:rsidR="009801CE" w:rsidRDefault="009801CE" w:rsidP="000A7B4A">
      <w:r>
        <w:separator/>
      </w:r>
    </w:p>
  </w:endnote>
  <w:endnote w:type="continuationSeparator" w:id="0">
    <w:p w14:paraId="6D62354B" w14:textId="77777777" w:rsidR="009801CE" w:rsidRDefault="009801CE" w:rsidP="000A7B4A">
      <w:r>
        <w:continuationSeparator/>
      </w:r>
    </w:p>
  </w:endnote>
  <w:endnote w:type="continuationNotice" w:id="1">
    <w:p w14:paraId="7A7BD06B" w14:textId="77777777" w:rsidR="009801CE" w:rsidRDefault="009801CE" w:rsidP="000A7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2572" w14:textId="4F7DFB2E" w:rsidR="007E1B68" w:rsidRPr="00147227" w:rsidRDefault="007C1BD9" w:rsidP="00ED20E4">
    <w:pPr>
      <w:pStyle w:val="Footer"/>
    </w:pPr>
    <w:sdt>
      <w:sdtPr>
        <w:id w:val="1946417151"/>
        <w:docPartObj>
          <w:docPartGallery w:val="Page Numbers (Bottom of Page)"/>
          <w:docPartUnique/>
        </w:docPartObj>
      </w:sdtPr>
      <w:sdtEndPr>
        <w:rPr>
          <w:noProof/>
        </w:rPr>
      </w:sdtEndPr>
      <w:sdtContent>
        <w:r w:rsidR="007E1B68">
          <w:rPr>
            <w:noProof/>
          </w:rPr>
          <w:drawing>
            <wp:inline distT="0" distB="0" distL="0" distR="0" wp14:anchorId="0BC7D99F" wp14:editId="06B962E3">
              <wp:extent cx="6461185" cy="87078"/>
              <wp:effectExtent l="0" t="0" r="0" b="825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185" cy="87078"/>
                      </a:xfrm>
                      <a:prstGeom prst="rect">
                        <a:avLst/>
                      </a:prstGeom>
                      <a:noFill/>
                      <a:ln>
                        <a:noFill/>
                      </a:ln>
                    </pic:spPr>
                  </pic:pic>
                </a:graphicData>
              </a:graphic>
            </wp:inline>
          </w:drawing>
        </w:r>
        <w:r w:rsidR="007E1B68" w:rsidRPr="0002438E">
          <w:tab/>
        </w:r>
        <w:r w:rsidR="007E1B68" w:rsidRPr="0002438E">
          <w:tab/>
        </w:r>
        <w:r w:rsidR="007E1B68" w:rsidRPr="004D1235">
          <w:t>Page</w:t>
        </w:r>
        <w:r w:rsidR="007E1B68" w:rsidRPr="0002438E">
          <w:rPr>
            <w:color w:val="009DD9"/>
          </w:rPr>
          <w:t xml:space="preserve"> </w:t>
        </w:r>
        <w:r w:rsidR="007E1B68" w:rsidRPr="00C27CF0">
          <w:rPr>
            <w:color w:val="296943"/>
          </w:rPr>
          <w:t>|</w:t>
        </w:r>
        <w:r w:rsidR="007E1B68" w:rsidRPr="0002438E">
          <w:t xml:space="preserve"> </w:t>
        </w:r>
        <w:r w:rsidR="007E1B68" w:rsidRPr="004D1235">
          <w:fldChar w:fldCharType="begin"/>
        </w:r>
        <w:r w:rsidR="007E1B68" w:rsidRPr="004D1235">
          <w:instrText xml:space="preserve"> PAGE   \* MERGEFORMAT </w:instrText>
        </w:r>
        <w:r w:rsidR="007E1B68" w:rsidRPr="004D1235">
          <w:fldChar w:fldCharType="separate"/>
        </w:r>
        <w:r w:rsidR="0050266B">
          <w:rPr>
            <w:noProof/>
          </w:rPr>
          <w:t>6</w:t>
        </w:r>
        <w:r w:rsidR="007E1B68" w:rsidRPr="004D123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2AA9" w14:textId="27475EBD" w:rsidR="007E1B68" w:rsidRPr="00147227" w:rsidRDefault="007C1BD9" w:rsidP="000A7B4A">
    <w:pPr>
      <w:pStyle w:val="Footer"/>
    </w:pPr>
    <w:sdt>
      <w:sdtPr>
        <w:id w:val="-1655453430"/>
        <w:docPartObj>
          <w:docPartGallery w:val="Page Numbers (Bottom of Page)"/>
          <w:docPartUnique/>
        </w:docPartObj>
      </w:sdtPr>
      <w:sdtEndPr>
        <w:rPr>
          <w:noProof/>
        </w:rPr>
      </w:sdtEndPr>
      <w:sdtContent>
        <w:r w:rsidR="007E1B68">
          <w:rPr>
            <w:noProof/>
          </w:rPr>
          <w:drawing>
            <wp:inline distT="0" distB="0" distL="0" distR="0" wp14:anchorId="7176C89A" wp14:editId="11135D08">
              <wp:extent cx="6461185" cy="87078"/>
              <wp:effectExtent l="0" t="0" r="0" b="825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185" cy="87078"/>
                      </a:xfrm>
                      <a:prstGeom prst="rect">
                        <a:avLst/>
                      </a:prstGeom>
                      <a:noFill/>
                      <a:ln>
                        <a:noFill/>
                      </a:ln>
                    </pic:spPr>
                  </pic:pic>
                </a:graphicData>
              </a:graphic>
            </wp:inline>
          </w:drawing>
        </w:r>
        <w:r w:rsidR="007E1B68" w:rsidRPr="0002438E">
          <w:tab/>
        </w:r>
        <w:r w:rsidR="007E1B68" w:rsidRPr="0002438E">
          <w:tab/>
        </w:r>
        <w:r w:rsidR="007E1B68" w:rsidRPr="004D1235">
          <w:t>Page</w:t>
        </w:r>
        <w:r w:rsidR="007E1B68" w:rsidRPr="0002438E">
          <w:rPr>
            <w:color w:val="009DD9"/>
          </w:rPr>
          <w:t xml:space="preserve"> </w:t>
        </w:r>
        <w:r w:rsidR="007E1B68" w:rsidRPr="00C27CF0">
          <w:rPr>
            <w:color w:val="296943"/>
          </w:rPr>
          <w:t>|</w:t>
        </w:r>
        <w:r w:rsidR="007E1B68" w:rsidRPr="0002438E">
          <w:t xml:space="preserve"> </w:t>
        </w:r>
        <w:r w:rsidR="007E1B68" w:rsidRPr="004D1235">
          <w:fldChar w:fldCharType="begin"/>
        </w:r>
        <w:r w:rsidR="007E1B68" w:rsidRPr="004D1235">
          <w:instrText xml:space="preserve"> PAGE   \* MERGEFORMAT </w:instrText>
        </w:r>
        <w:r w:rsidR="007E1B68" w:rsidRPr="004D1235">
          <w:fldChar w:fldCharType="separate"/>
        </w:r>
        <w:r w:rsidR="00B17E50">
          <w:rPr>
            <w:noProof/>
          </w:rPr>
          <w:t>1</w:t>
        </w:r>
        <w:r w:rsidR="007E1B68" w:rsidRPr="004D1235">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89861"/>
      <w:docPartObj>
        <w:docPartGallery w:val="Page Numbers (Bottom of Page)"/>
        <w:docPartUnique/>
      </w:docPartObj>
    </w:sdtPr>
    <w:sdtEndPr>
      <w:rPr>
        <w:noProof/>
      </w:rPr>
    </w:sdtEndPr>
    <w:sdtContent>
      <w:p w14:paraId="6EB15FDF" w14:textId="4A1F307C" w:rsidR="007E1B68" w:rsidRPr="00147227" w:rsidRDefault="007E1B68" w:rsidP="000A7B4A">
        <w:pPr>
          <w:pStyle w:val="Footer"/>
        </w:pPr>
        <w:r>
          <w:rPr>
            <w:noProof/>
          </w:rPr>
          <w:drawing>
            <wp:inline distT="0" distB="0" distL="0" distR="0" wp14:anchorId="25B7E633" wp14:editId="2EE4C915">
              <wp:extent cx="6461185" cy="87078"/>
              <wp:effectExtent l="0" t="0" r="0" b="825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185" cy="87078"/>
                      </a:xfrm>
                      <a:prstGeom prst="rect">
                        <a:avLst/>
                      </a:prstGeom>
                      <a:noFill/>
                      <a:ln>
                        <a:noFill/>
                      </a:ln>
                    </pic:spPr>
                  </pic:pic>
                </a:graphicData>
              </a:graphic>
            </wp:inline>
          </w:drawing>
        </w:r>
        <w:r w:rsidRPr="0002438E">
          <w:rPr>
            <w:noProof/>
          </w:rPr>
          <mc:AlternateContent>
            <mc:Choice Requires="wps">
              <w:drawing>
                <wp:inline distT="0" distB="0" distL="0" distR="0" wp14:anchorId="74B7EEC1" wp14:editId="252B9A90">
                  <wp:extent cx="812800" cy="457200"/>
                  <wp:effectExtent l="0" t="0" r="6350" b="0"/>
                  <wp:docPr id="20" name="Title 1" descr="Title: One-Stop Partnership Case Studies - Exploring How and Why Local Partners Come Togethe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12800" cy="457200"/>
                          </a:xfrm>
                          <a:prstGeom prst="rect">
                            <a:avLst/>
                          </a:prstGeom>
                          <a:gradFill flip="none" rotWithShape="1">
                            <a:gsLst>
                              <a:gs pos="38924">
                                <a:srgbClr val="FFFFFF">
                                  <a:alpha val="80000"/>
                                </a:srgbClr>
                              </a:gs>
                              <a:gs pos="0">
                                <a:schemeClr val="bg1">
                                  <a:alpha val="0"/>
                                </a:schemeClr>
                              </a:gs>
                              <a:gs pos="74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E412B" w14:textId="77777777" w:rsidR="007E1B68" w:rsidRPr="00821762" w:rsidRDefault="007E1B68" w:rsidP="000A7B4A">
                              <w:pPr>
                                <w:pStyle w:val="HeaderBlock"/>
                                <w:rPr>
                                  <w:rStyle w:val="Header-Secondary"/>
                                </w:rPr>
                              </w:pPr>
                            </w:p>
                          </w:txbxContent>
                        </wps:txbx>
                        <wps:bodyPr vert="horz" wrap="square" lIns="640080" tIns="0" rIns="0" bIns="0" rtlCol="0" anchor="ctr">
                          <a:noAutofit/>
                        </wps:bodyPr>
                      </wps:wsp>
                    </a:graphicData>
                  </a:graphic>
                </wp:inline>
              </w:drawing>
            </mc:Choice>
            <mc:Fallback>
              <w:pict>
                <v:rect w14:anchorId="74B7EEC1" id="Title 1" o:spid="_x0000_s1027" alt="Title: One-Stop Partnership Case Studies - Exploring How and Why Local Partners Come Together" style="width:64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" fillcolor="white [3212]" stroked="f" strokeweight="1pt">
                  <v:fill color2="white [3212]" o:opacity2="0" rotate="t" angle="90" focus="38%" type="gradient"/>
                  <o:lock v:ext="edit" grouping="t"/>
                  <v:textbox inset="50.4pt,0,0,0">
                    <w:txbxContent>
                      <w:p w14:paraId="538E412B" w14:textId="77777777" w:rsidR="007E1B68" w:rsidRPr="00821762" w:rsidRDefault="007E1B68" w:rsidP="000A7B4A">
                        <w:pPr>
                          <w:pStyle w:val="HeaderBlock"/>
                          <w:rPr>
                            <w:rStyle w:val="Header-Secondary"/>
                          </w:rPr>
                        </w:pPr>
                      </w:p>
                    </w:txbxContent>
                  </v:textbox>
                  <w10:anchorlock/>
                </v:rect>
              </w:pict>
            </mc:Fallback>
          </mc:AlternateContent>
        </w:r>
        <w:r w:rsidRPr="0002438E">
          <w:tab/>
        </w:r>
        <w:r w:rsidRPr="0002438E">
          <w:tab/>
        </w:r>
        <w:r w:rsidR="5CFB5710" w:rsidRPr="004D1235">
          <w:t>Page</w:t>
        </w:r>
        <w:r w:rsidR="5CFB5710" w:rsidRPr="0002438E">
          <w:rPr>
            <w:color w:val="009DD9"/>
          </w:rPr>
          <w:t xml:space="preserve"> </w:t>
        </w:r>
        <w:r w:rsidR="5CFB5710" w:rsidRPr="009805E2">
          <w:rPr>
            <w:color w:val="296943"/>
          </w:rPr>
          <w:t>|</w:t>
        </w:r>
        <w:r w:rsidR="5CFB5710" w:rsidRPr="0002438E">
          <w:t xml:space="preserve"> </w:t>
        </w:r>
        <w:r w:rsidRPr="004D1235">
          <w:fldChar w:fldCharType="begin"/>
        </w:r>
        <w:r w:rsidRPr="004D1235">
          <w:instrText xml:space="preserve"> PAGE   \* MERGEFORMAT </w:instrText>
        </w:r>
        <w:r w:rsidRPr="004D1235">
          <w:fldChar w:fldCharType="separate"/>
        </w:r>
        <w:r w:rsidR="00AB1A23">
          <w:rPr>
            <w:noProof/>
          </w:rPr>
          <w:t>6</w:t>
        </w:r>
        <w:r w:rsidRPr="004D1235">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961FC" w14:textId="77777777" w:rsidR="009801CE" w:rsidRDefault="009801CE" w:rsidP="000A7B4A">
      <w:r>
        <w:separator/>
      </w:r>
    </w:p>
  </w:footnote>
  <w:footnote w:type="continuationSeparator" w:id="0">
    <w:p w14:paraId="7A6A82E0" w14:textId="77777777" w:rsidR="009801CE" w:rsidRDefault="009801CE" w:rsidP="000A7B4A">
      <w:r>
        <w:continuationSeparator/>
      </w:r>
    </w:p>
  </w:footnote>
  <w:footnote w:type="continuationNotice" w:id="1">
    <w:p w14:paraId="1EF7A380" w14:textId="77777777" w:rsidR="009801CE" w:rsidRDefault="009801CE" w:rsidP="000A7B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20B6" w14:textId="55762FB8" w:rsidR="00145DE0" w:rsidRPr="0002438E" w:rsidRDefault="00145DE0" w:rsidP="00145DE0">
    <w:pPr>
      <w:pStyle w:val="HeaderBlock"/>
      <w:shd w:val="clear" w:color="auto" w:fill="17406D"/>
      <w:tabs>
        <w:tab w:val="right" w:pos="10170"/>
      </w:tabs>
      <w:ind w:right="-1080" w:hanging="1080"/>
      <w:jc w:val="left"/>
      <w:rPr>
        <w:rStyle w:val="Header-Primary"/>
        <w:rFonts w:ascii="Gill Sans MT" w:hAnsi="Gill Sans MT"/>
        <w:b/>
        <w14:shadow w14:blurRad="0" w14:dist="0" w14:dir="0" w14:sx="0" w14:sy="0" w14:kx="0" w14:ky="0" w14:algn="none">
          <w14:srgbClr w14:val="000000"/>
        </w14:shadow>
      </w:rPr>
    </w:pPr>
    <w:r>
      <w:rPr>
        <w:rStyle w:val="Header-Primary"/>
        <w:rFonts w:ascii="Gill Sans MT" w:hAnsi="Gill Sans MT"/>
        <w:b/>
        <w14:shadow w14:blurRad="0" w14:dist="0" w14:dir="0" w14:sx="0" w14:sy="0" w14:kx="0" w14:ky="0" w14:algn="none">
          <w14:srgbClr w14:val="000000"/>
        </w14:shadow>
      </w:rPr>
      <w:tab/>
    </w:r>
    <w:r>
      <w:rPr>
        <w:rStyle w:val="Header-Primary"/>
        <w:rFonts w:ascii="Gill Sans MT" w:hAnsi="Gill Sans MT"/>
        <w:b/>
        <w14:shadow w14:blurRad="0" w14:dist="0" w14:dir="0" w14:sx="0" w14:sy="0" w14:kx="0" w14:ky="0" w14:algn="none">
          <w14:srgbClr w14:val="000000"/>
        </w14:shadow>
      </w:rPr>
      <w:tab/>
      <w:t>One-Stop Partnership Case Studies</w:t>
    </w:r>
  </w:p>
  <w:p w14:paraId="06D7BCE3" w14:textId="77777777" w:rsidR="00145DE0" w:rsidRPr="0002438E" w:rsidRDefault="00145DE0" w:rsidP="00145DE0">
    <w:pPr>
      <w:pStyle w:val="HeaderBlock"/>
      <w:shd w:val="clear" w:color="auto" w:fill="17406D"/>
      <w:tabs>
        <w:tab w:val="right" w:pos="10170"/>
      </w:tabs>
      <w:ind w:right="-1080" w:hanging="1080"/>
      <w:jc w:val="left"/>
      <w:rPr>
        <w:rStyle w:val="Header-Secondary"/>
        <w:rFonts w:ascii="Gill Sans MT" w:hAnsi="Gill Sans MT"/>
        <w:b/>
        <w:color w:val="E1F2FF"/>
        <w14:shadow w14:blurRad="0" w14:dist="0" w14:dir="0" w14:sx="0" w14:sy="0" w14:kx="0" w14:ky="0" w14:algn="none">
          <w14:srgbClr w14:val="000000"/>
        </w14:shadow>
      </w:rPr>
    </w:pPr>
    <w:r>
      <w:rPr>
        <w:rStyle w:val="Header-Secondary"/>
        <w:rFonts w:ascii="Gill Sans MT" w:hAnsi="Gill Sans MT"/>
        <w:b/>
        <w:color w:val="E1F2FF"/>
        <w14:shadow w14:blurRad="0" w14:dist="0" w14:dir="0" w14:sx="0" w14:sy="0" w14:kx="0" w14:ky="0" w14:algn="none">
          <w14:srgbClr w14:val="000000"/>
        </w14:shadow>
      </w:rPr>
      <w:tab/>
    </w:r>
    <w:r>
      <w:rPr>
        <w:rStyle w:val="Header-Secondary"/>
        <w:rFonts w:ascii="Gill Sans MT" w:hAnsi="Gill Sans MT"/>
        <w:b/>
        <w:color w:val="E1F2FF"/>
        <w14:shadow w14:blurRad="0" w14:dist="0" w14:dir="0" w14:sx="0" w14:sy="0" w14:kx="0" w14:ky="0" w14:algn="none">
          <w14:srgbClr w14:val="000000"/>
        </w14:shadow>
      </w:rPr>
      <w:tab/>
      <w:t>Exploring How and Why Local Partners Come Together</w:t>
    </w:r>
  </w:p>
  <w:p w14:paraId="0694C174" w14:textId="74B66356" w:rsidR="007E1B68" w:rsidRDefault="007E1B68" w:rsidP="00ED20E4">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4158" w14:textId="19986B03" w:rsidR="00145DE0" w:rsidRPr="0002438E" w:rsidRDefault="00145DE0" w:rsidP="00145DE0">
    <w:pPr>
      <w:pStyle w:val="HeaderBlock"/>
      <w:shd w:val="clear" w:color="auto" w:fill="17406D"/>
      <w:tabs>
        <w:tab w:val="right" w:pos="10170"/>
      </w:tabs>
      <w:ind w:right="-1080" w:hanging="1080"/>
      <w:jc w:val="left"/>
      <w:rPr>
        <w:rStyle w:val="Header-Primary"/>
        <w:rFonts w:ascii="Gill Sans MT" w:hAnsi="Gill Sans MT"/>
        <w:b/>
        <w14:shadow w14:blurRad="0" w14:dist="0" w14:dir="0" w14:sx="0" w14:sy="0" w14:kx="0" w14:ky="0" w14:algn="none">
          <w14:srgbClr w14:val="000000"/>
        </w14:shadow>
      </w:rPr>
    </w:pPr>
    <w:r>
      <w:rPr>
        <w:rStyle w:val="Header-Primary"/>
        <w:rFonts w:ascii="Gill Sans MT" w:hAnsi="Gill Sans MT"/>
        <w:b/>
        <w14:shadow w14:blurRad="0" w14:dist="0" w14:dir="0" w14:sx="0" w14:sy="0" w14:kx="0" w14:ky="0" w14:algn="none">
          <w14:srgbClr w14:val="000000"/>
        </w14:shadow>
      </w:rPr>
      <w:tab/>
    </w:r>
    <w:r>
      <w:rPr>
        <w:rStyle w:val="Header-Primary"/>
        <w:rFonts w:ascii="Gill Sans MT" w:hAnsi="Gill Sans MT"/>
        <w:b/>
        <w14:shadow w14:blurRad="0" w14:dist="0" w14:dir="0" w14:sx="0" w14:sy="0" w14:kx="0" w14:ky="0" w14:algn="none">
          <w14:srgbClr w14:val="000000"/>
        </w14:shadow>
      </w:rPr>
      <w:tab/>
      <w:t>One-Stop Partnership Case Studies</w:t>
    </w:r>
  </w:p>
  <w:p w14:paraId="6FEF7FFE" w14:textId="5957A4E7" w:rsidR="00145DE0" w:rsidRPr="0002438E" w:rsidRDefault="00145DE0" w:rsidP="00145DE0">
    <w:pPr>
      <w:pStyle w:val="HeaderBlock"/>
      <w:shd w:val="clear" w:color="auto" w:fill="17406D"/>
      <w:tabs>
        <w:tab w:val="right" w:pos="10170"/>
      </w:tabs>
      <w:ind w:right="-1080" w:hanging="1080"/>
      <w:jc w:val="left"/>
      <w:rPr>
        <w:rStyle w:val="Header-Secondary"/>
        <w:rFonts w:ascii="Gill Sans MT" w:hAnsi="Gill Sans MT"/>
        <w:b/>
        <w:color w:val="E1F2FF"/>
        <w14:shadow w14:blurRad="0" w14:dist="0" w14:dir="0" w14:sx="0" w14:sy="0" w14:kx="0" w14:ky="0" w14:algn="none">
          <w14:srgbClr w14:val="000000"/>
        </w14:shadow>
      </w:rPr>
    </w:pPr>
    <w:r>
      <w:rPr>
        <w:rStyle w:val="Header-Secondary"/>
        <w:rFonts w:ascii="Gill Sans MT" w:hAnsi="Gill Sans MT"/>
        <w:b/>
        <w:color w:val="E1F2FF"/>
        <w14:shadow w14:blurRad="0" w14:dist="0" w14:dir="0" w14:sx="0" w14:sy="0" w14:kx="0" w14:ky="0" w14:algn="none">
          <w14:srgbClr w14:val="000000"/>
        </w14:shadow>
      </w:rPr>
      <w:tab/>
    </w:r>
    <w:r>
      <w:rPr>
        <w:rStyle w:val="Header-Secondary"/>
        <w:rFonts w:ascii="Gill Sans MT" w:hAnsi="Gill Sans MT"/>
        <w:b/>
        <w:color w:val="E1F2FF"/>
        <w14:shadow w14:blurRad="0" w14:dist="0" w14:dir="0" w14:sx="0" w14:sy="0" w14:kx="0" w14:ky="0" w14:algn="none">
          <w14:srgbClr w14:val="000000"/>
        </w14:shadow>
      </w:rPr>
      <w:tab/>
      <w:t>Exploring How and Why Local Partners Come Together</w:t>
    </w:r>
  </w:p>
  <w:p w14:paraId="4D526E5D" w14:textId="2166A0BB" w:rsidR="007E1B68" w:rsidRDefault="007E1B68" w:rsidP="000A7B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3A59EC"/>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5560A82C"/>
    <w:lvl w:ilvl="0" w:tplc="5A3E8B26">
      <w:start w:val="1"/>
      <w:numFmt w:val="decimal"/>
      <w:lvlText w:val="%1."/>
      <w:lvlJc w:val="left"/>
      <w:pPr>
        <w:tabs>
          <w:tab w:val="num" w:pos="1440"/>
        </w:tabs>
        <w:ind w:left="1440" w:hanging="360"/>
      </w:pPr>
    </w:lvl>
    <w:lvl w:ilvl="1" w:tplc="BB8A3958">
      <w:numFmt w:val="decimal"/>
      <w:lvlText w:val=""/>
      <w:lvlJc w:val="left"/>
    </w:lvl>
    <w:lvl w:ilvl="2" w:tplc="49C2EE78">
      <w:numFmt w:val="decimal"/>
      <w:lvlText w:val=""/>
      <w:lvlJc w:val="left"/>
    </w:lvl>
    <w:lvl w:ilvl="3" w:tplc="FA263BC2">
      <w:numFmt w:val="decimal"/>
      <w:lvlText w:val=""/>
      <w:lvlJc w:val="left"/>
    </w:lvl>
    <w:lvl w:ilvl="4" w:tplc="072C5D44">
      <w:numFmt w:val="decimal"/>
      <w:lvlText w:val=""/>
      <w:lvlJc w:val="left"/>
    </w:lvl>
    <w:lvl w:ilvl="5" w:tplc="5C2EECFE">
      <w:numFmt w:val="decimal"/>
      <w:lvlText w:val=""/>
      <w:lvlJc w:val="left"/>
    </w:lvl>
    <w:lvl w:ilvl="6" w:tplc="94F61C54">
      <w:numFmt w:val="decimal"/>
      <w:lvlText w:val=""/>
      <w:lvlJc w:val="left"/>
    </w:lvl>
    <w:lvl w:ilvl="7" w:tplc="0908ECFA">
      <w:numFmt w:val="decimal"/>
      <w:lvlText w:val=""/>
      <w:lvlJc w:val="left"/>
    </w:lvl>
    <w:lvl w:ilvl="8" w:tplc="B606B57E">
      <w:numFmt w:val="decimal"/>
      <w:lvlText w:val=""/>
      <w:lvlJc w:val="left"/>
    </w:lvl>
  </w:abstractNum>
  <w:abstractNum w:abstractNumId="2" w15:restartNumberingAfterBreak="0">
    <w:nsid w:val="FFFFFF7E"/>
    <w:multiLevelType w:val="hybridMultilevel"/>
    <w:tmpl w:val="249CE64A"/>
    <w:lvl w:ilvl="0" w:tplc="3C40CD6C">
      <w:start w:val="1"/>
      <w:numFmt w:val="decimal"/>
      <w:lvlText w:val="%1."/>
      <w:lvlJc w:val="left"/>
      <w:pPr>
        <w:tabs>
          <w:tab w:val="num" w:pos="1080"/>
        </w:tabs>
        <w:ind w:left="1080" w:hanging="360"/>
      </w:pPr>
    </w:lvl>
    <w:lvl w:ilvl="1" w:tplc="3E06FE72">
      <w:numFmt w:val="decimal"/>
      <w:lvlText w:val=""/>
      <w:lvlJc w:val="left"/>
    </w:lvl>
    <w:lvl w:ilvl="2" w:tplc="11EE2CD0">
      <w:numFmt w:val="decimal"/>
      <w:lvlText w:val=""/>
      <w:lvlJc w:val="left"/>
    </w:lvl>
    <w:lvl w:ilvl="3" w:tplc="8BAEF610">
      <w:numFmt w:val="decimal"/>
      <w:lvlText w:val=""/>
      <w:lvlJc w:val="left"/>
    </w:lvl>
    <w:lvl w:ilvl="4" w:tplc="4E0228CE">
      <w:numFmt w:val="decimal"/>
      <w:lvlText w:val=""/>
      <w:lvlJc w:val="left"/>
    </w:lvl>
    <w:lvl w:ilvl="5" w:tplc="C90EA90E">
      <w:numFmt w:val="decimal"/>
      <w:lvlText w:val=""/>
      <w:lvlJc w:val="left"/>
    </w:lvl>
    <w:lvl w:ilvl="6" w:tplc="0B1ED43A">
      <w:numFmt w:val="decimal"/>
      <w:lvlText w:val=""/>
      <w:lvlJc w:val="left"/>
    </w:lvl>
    <w:lvl w:ilvl="7" w:tplc="66E85CAA">
      <w:numFmt w:val="decimal"/>
      <w:lvlText w:val=""/>
      <w:lvlJc w:val="left"/>
    </w:lvl>
    <w:lvl w:ilvl="8" w:tplc="6ABAC1F4">
      <w:numFmt w:val="decimal"/>
      <w:lvlText w:val=""/>
      <w:lvlJc w:val="left"/>
    </w:lvl>
  </w:abstractNum>
  <w:abstractNum w:abstractNumId="3" w15:restartNumberingAfterBreak="0">
    <w:nsid w:val="FFFFFF7F"/>
    <w:multiLevelType w:val="hybridMultilevel"/>
    <w:tmpl w:val="89E82030"/>
    <w:lvl w:ilvl="0" w:tplc="047A0A0E">
      <w:start w:val="1"/>
      <w:numFmt w:val="decimal"/>
      <w:lvlText w:val="%1."/>
      <w:lvlJc w:val="left"/>
      <w:pPr>
        <w:tabs>
          <w:tab w:val="num" w:pos="720"/>
        </w:tabs>
        <w:ind w:left="720" w:hanging="360"/>
      </w:pPr>
    </w:lvl>
    <w:lvl w:ilvl="1" w:tplc="10FE63F8">
      <w:numFmt w:val="decimal"/>
      <w:lvlText w:val=""/>
      <w:lvlJc w:val="left"/>
    </w:lvl>
    <w:lvl w:ilvl="2" w:tplc="BB52BEB8">
      <w:numFmt w:val="decimal"/>
      <w:lvlText w:val=""/>
      <w:lvlJc w:val="left"/>
    </w:lvl>
    <w:lvl w:ilvl="3" w:tplc="0B7E3F96">
      <w:numFmt w:val="decimal"/>
      <w:lvlText w:val=""/>
      <w:lvlJc w:val="left"/>
    </w:lvl>
    <w:lvl w:ilvl="4" w:tplc="AF141B72">
      <w:numFmt w:val="decimal"/>
      <w:lvlText w:val=""/>
      <w:lvlJc w:val="left"/>
    </w:lvl>
    <w:lvl w:ilvl="5" w:tplc="460C8F18">
      <w:numFmt w:val="decimal"/>
      <w:lvlText w:val=""/>
      <w:lvlJc w:val="left"/>
    </w:lvl>
    <w:lvl w:ilvl="6" w:tplc="25C42BA8">
      <w:numFmt w:val="decimal"/>
      <w:lvlText w:val=""/>
      <w:lvlJc w:val="left"/>
    </w:lvl>
    <w:lvl w:ilvl="7" w:tplc="27B0D6DA">
      <w:numFmt w:val="decimal"/>
      <w:lvlText w:val=""/>
      <w:lvlJc w:val="left"/>
    </w:lvl>
    <w:lvl w:ilvl="8" w:tplc="09C06660">
      <w:numFmt w:val="decimal"/>
      <w:lvlText w:val=""/>
      <w:lvlJc w:val="left"/>
    </w:lvl>
  </w:abstractNum>
  <w:abstractNum w:abstractNumId="4" w15:restartNumberingAfterBreak="0">
    <w:nsid w:val="FFFFFF80"/>
    <w:multiLevelType w:val="hybridMultilevel"/>
    <w:tmpl w:val="176E28AE"/>
    <w:lvl w:ilvl="0" w:tplc="2C448E0C">
      <w:start w:val="1"/>
      <w:numFmt w:val="bullet"/>
      <w:lvlText w:val=""/>
      <w:lvlJc w:val="left"/>
      <w:pPr>
        <w:tabs>
          <w:tab w:val="num" w:pos="1800"/>
        </w:tabs>
        <w:ind w:left="1800" w:hanging="360"/>
      </w:pPr>
      <w:rPr>
        <w:rFonts w:ascii="Symbol" w:hAnsi="Symbol" w:hint="default"/>
      </w:rPr>
    </w:lvl>
    <w:lvl w:ilvl="1" w:tplc="ECDC59A8">
      <w:numFmt w:val="decimal"/>
      <w:lvlText w:val=""/>
      <w:lvlJc w:val="left"/>
    </w:lvl>
    <w:lvl w:ilvl="2" w:tplc="D8ACC1F8">
      <w:numFmt w:val="decimal"/>
      <w:lvlText w:val=""/>
      <w:lvlJc w:val="left"/>
    </w:lvl>
    <w:lvl w:ilvl="3" w:tplc="D1B237A2">
      <w:numFmt w:val="decimal"/>
      <w:lvlText w:val=""/>
      <w:lvlJc w:val="left"/>
    </w:lvl>
    <w:lvl w:ilvl="4" w:tplc="977AA012">
      <w:numFmt w:val="decimal"/>
      <w:lvlText w:val=""/>
      <w:lvlJc w:val="left"/>
    </w:lvl>
    <w:lvl w:ilvl="5" w:tplc="4C56F1E4">
      <w:numFmt w:val="decimal"/>
      <w:lvlText w:val=""/>
      <w:lvlJc w:val="left"/>
    </w:lvl>
    <w:lvl w:ilvl="6" w:tplc="611AB350">
      <w:numFmt w:val="decimal"/>
      <w:lvlText w:val=""/>
      <w:lvlJc w:val="left"/>
    </w:lvl>
    <w:lvl w:ilvl="7" w:tplc="BC72FCA8">
      <w:numFmt w:val="decimal"/>
      <w:lvlText w:val=""/>
      <w:lvlJc w:val="left"/>
    </w:lvl>
    <w:lvl w:ilvl="8" w:tplc="6354248E">
      <w:numFmt w:val="decimal"/>
      <w:lvlText w:val=""/>
      <w:lvlJc w:val="left"/>
    </w:lvl>
  </w:abstractNum>
  <w:abstractNum w:abstractNumId="5" w15:restartNumberingAfterBreak="0">
    <w:nsid w:val="FFFFFF81"/>
    <w:multiLevelType w:val="hybridMultilevel"/>
    <w:tmpl w:val="7DFA6334"/>
    <w:lvl w:ilvl="0" w:tplc="38A8DD12">
      <w:start w:val="1"/>
      <w:numFmt w:val="bullet"/>
      <w:lvlText w:val=""/>
      <w:lvlJc w:val="left"/>
      <w:pPr>
        <w:tabs>
          <w:tab w:val="num" w:pos="1440"/>
        </w:tabs>
        <w:ind w:left="1440" w:hanging="360"/>
      </w:pPr>
      <w:rPr>
        <w:rFonts w:ascii="Symbol" w:hAnsi="Symbol" w:hint="default"/>
      </w:rPr>
    </w:lvl>
    <w:lvl w:ilvl="1" w:tplc="B3D09F32">
      <w:numFmt w:val="decimal"/>
      <w:lvlText w:val=""/>
      <w:lvlJc w:val="left"/>
    </w:lvl>
    <w:lvl w:ilvl="2" w:tplc="D56656E8">
      <w:numFmt w:val="decimal"/>
      <w:lvlText w:val=""/>
      <w:lvlJc w:val="left"/>
    </w:lvl>
    <w:lvl w:ilvl="3" w:tplc="627EEE3A">
      <w:numFmt w:val="decimal"/>
      <w:lvlText w:val=""/>
      <w:lvlJc w:val="left"/>
    </w:lvl>
    <w:lvl w:ilvl="4" w:tplc="AB103194">
      <w:numFmt w:val="decimal"/>
      <w:lvlText w:val=""/>
      <w:lvlJc w:val="left"/>
    </w:lvl>
    <w:lvl w:ilvl="5" w:tplc="4F38B030">
      <w:numFmt w:val="decimal"/>
      <w:lvlText w:val=""/>
      <w:lvlJc w:val="left"/>
    </w:lvl>
    <w:lvl w:ilvl="6" w:tplc="A6269500">
      <w:numFmt w:val="decimal"/>
      <w:lvlText w:val=""/>
      <w:lvlJc w:val="left"/>
    </w:lvl>
    <w:lvl w:ilvl="7" w:tplc="C1405684">
      <w:numFmt w:val="decimal"/>
      <w:lvlText w:val=""/>
      <w:lvlJc w:val="left"/>
    </w:lvl>
    <w:lvl w:ilvl="8" w:tplc="723CD694">
      <w:numFmt w:val="decimal"/>
      <w:lvlText w:val=""/>
      <w:lvlJc w:val="left"/>
    </w:lvl>
  </w:abstractNum>
  <w:abstractNum w:abstractNumId="6" w15:restartNumberingAfterBreak="0">
    <w:nsid w:val="FFFFFF82"/>
    <w:multiLevelType w:val="hybridMultilevel"/>
    <w:tmpl w:val="C826E172"/>
    <w:lvl w:ilvl="0" w:tplc="3B86FE12">
      <w:start w:val="1"/>
      <w:numFmt w:val="bullet"/>
      <w:lvlText w:val=""/>
      <w:lvlJc w:val="left"/>
      <w:pPr>
        <w:tabs>
          <w:tab w:val="num" w:pos="1080"/>
        </w:tabs>
        <w:ind w:left="1080" w:hanging="360"/>
      </w:pPr>
      <w:rPr>
        <w:rFonts w:ascii="Symbol" w:hAnsi="Symbol" w:hint="default"/>
      </w:rPr>
    </w:lvl>
    <w:lvl w:ilvl="1" w:tplc="93827B92">
      <w:numFmt w:val="decimal"/>
      <w:lvlText w:val=""/>
      <w:lvlJc w:val="left"/>
    </w:lvl>
    <w:lvl w:ilvl="2" w:tplc="1714DB0C">
      <w:numFmt w:val="decimal"/>
      <w:lvlText w:val=""/>
      <w:lvlJc w:val="left"/>
    </w:lvl>
    <w:lvl w:ilvl="3" w:tplc="176E5E5E">
      <w:numFmt w:val="decimal"/>
      <w:lvlText w:val=""/>
      <w:lvlJc w:val="left"/>
    </w:lvl>
    <w:lvl w:ilvl="4" w:tplc="D54C43B4">
      <w:numFmt w:val="decimal"/>
      <w:lvlText w:val=""/>
      <w:lvlJc w:val="left"/>
    </w:lvl>
    <w:lvl w:ilvl="5" w:tplc="A74243C6">
      <w:numFmt w:val="decimal"/>
      <w:lvlText w:val=""/>
      <w:lvlJc w:val="left"/>
    </w:lvl>
    <w:lvl w:ilvl="6" w:tplc="5112AA7C">
      <w:numFmt w:val="decimal"/>
      <w:lvlText w:val=""/>
      <w:lvlJc w:val="left"/>
    </w:lvl>
    <w:lvl w:ilvl="7" w:tplc="D5628DF2">
      <w:numFmt w:val="decimal"/>
      <w:lvlText w:val=""/>
      <w:lvlJc w:val="left"/>
    </w:lvl>
    <w:lvl w:ilvl="8" w:tplc="193C92B4">
      <w:numFmt w:val="decimal"/>
      <w:lvlText w:val=""/>
      <w:lvlJc w:val="left"/>
    </w:lvl>
  </w:abstractNum>
  <w:abstractNum w:abstractNumId="7" w15:restartNumberingAfterBreak="0">
    <w:nsid w:val="FFFFFF83"/>
    <w:multiLevelType w:val="hybridMultilevel"/>
    <w:tmpl w:val="421814DE"/>
    <w:lvl w:ilvl="0" w:tplc="699C2766">
      <w:start w:val="1"/>
      <w:numFmt w:val="bullet"/>
      <w:lvlText w:val=""/>
      <w:lvlJc w:val="left"/>
      <w:pPr>
        <w:tabs>
          <w:tab w:val="num" w:pos="720"/>
        </w:tabs>
        <w:ind w:left="720" w:hanging="360"/>
      </w:pPr>
      <w:rPr>
        <w:rFonts w:ascii="Symbol" w:hAnsi="Symbol" w:hint="default"/>
      </w:rPr>
    </w:lvl>
    <w:lvl w:ilvl="1" w:tplc="D0B09416">
      <w:numFmt w:val="decimal"/>
      <w:lvlText w:val=""/>
      <w:lvlJc w:val="left"/>
    </w:lvl>
    <w:lvl w:ilvl="2" w:tplc="9E92CA0A">
      <w:numFmt w:val="decimal"/>
      <w:lvlText w:val=""/>
      <w:lvlJc w:val="left"/>
    </w:lvl>
    <w:lvl w:ilvl="3" w:tplc="802457F4">
      <w:numFmt w:val="decimal"/>
      <w:lvlText w:val=""/>
      <w:lvlJc w:val="left"/>
    </w:lvl>
    <w:lvl w:ilvl="4" w:tplc="BB7053A0">
      <w:numFmt w:val="decimal"/>
      <w:lvlText w:val=""/>
      <w:lvlJc w:val="left"/>
    </w:lvl>
    <w:lvl w:ilvl="5" w:tplc="A75E6756">
      <w:numFmt w:val="decimal"/>
      <w:lvlText w:val=""/>
      <w:lvlJc w:val="left"/>
    </w:lvl>
    <w:lvl w:ilvl="6" w:tplc="A75CE1C6">
      <w:numFmt w:val="decimal"/>
      <w:lvlText w:val=""/>
      <w:lvlJc w:val="left"/>
    </w:lvl>
    <w:lvl w:ilvl="7" w:tplc="2BB89E58">
      <w:numFmt w:val="decimal"/>
      <w:lvlText w:val=""/>
      <w:lvlJc w:val="left"/>
    </w:lvl>
    <w:lvl w:ilvl="8" w:tplc="08C23B7E">
      <w:numFmt w:val="decimal"/>
      <w:lvlText w:val=""/>
      <w:lvlJc w:val="left"/>
    </w:lvl>
  </w:abstractNum>
  <w:abstractNum w:abstractNumId="8" w15:restartNumberingAfterBreak="0">
    <w:nsid w:val="FFFFFF88"/>
    <w:multiLevelType w:val="hybridMultilevel"/>
    <w:tmpl w:val="E18682E2"/>
    <w:lvl w:ilvl="0" w:tplc="E1F4F0EA">
      <w:start w:val="1"/>
      <w:numFmt w:val="decimal"/>
      <w:lvlText w:val="%1."/>
      <w:lvlJc w:val="left"/>
      <w:pPr>
        <w:tabs>
          <w:tab w:val="num" w:pos="360"/>
        </w:tabs>
        <w:ind w:left="360" w:hanging="360"/>
      </w:pPr>
    </w:lvl>
    <w:lvl w:ilvl="1" w:tplc="E81074C6">
      <w:numFmt w:val="decimal"/>
      <w:lvlText w:val=""/>
      <w:lvlJc w:val="left"/>
    </w:lvl>
    <w:lvl w:ilvl="2" w:tplc="4C28275A">
      <w:numFmt w:val="decimal"/>
      <w:lvlText w:val=""/>
      <w:lvlJc w:val="left"/>
    </w:lvl>
    <w:lvl w:ilvl="3" w:tplc="3456365A">
      <w:numFmt w:val="decimal"/>
      <w:lvlText w:val=""/>
      <w:lvlJc w:val="left"/>
    </w:lvl>
    <w:lvl w:ilvl="4" w:tplc="6276CBE2">
      <w:numFmt w:val="decimal"/>
      <w:lvlText w:val=""/>
      <w:lvlJc w:val="left"/>
    </w:lvl>
    <w:lvl w:ilvl="5" w:tplc="18CCB99E">
      <w:numFmt w:val="decimal"/>
      <w:lvlText w:val=""/>
      <w:lvlJc w:val="left"/>
    </w:lvl>
    <w:lvl w:ilvl="6" w:tplc="844AB02C">
      <w:numFmt w:val="decimal"/>
      <w:lvlText w:val=""/>
      <w:lvlJc w:val="left"/>
    </w:lvl>
    <w:lvl w:ilvl="7" w:tplc="3550CF7C">
      <w:numFmt w:val="decimal"/>
      <w:lvlText w:val=""/>
      <w:lvlJc w:val="left"/>
    </w:lvl>
    <w:lvl w:ilvl="8" w:tplc="42BC7250">
      <w:numFmt w:val="decimal"/>
      <w:lvlText w:val=""/>
      <w:lvlJc w:val="left"/>
    </w:lvl>
  </w:abstractNum>
  <w:abstractNum w:abstractNumId="9" w15:restartNumberingAfterBreak="0">
    <w:nsid w:val="FFFFFF89"/>
    <w:multiLevelType w:val="hybridMultilevel"/>
    <w:tmpl w:val="2CC4E72C"/>
    <w:lvl w:ilvl="0" w:tplc="7582932E">
      <w:start w:val="1"/>
      <w:numFmt w:val="bullet"/>
      <w:lvlText w:val=""/>
      <w:lvlJc w:val="left"/>
      <w:pPr>
        <w:tabs>
          <w:tab w:val="num" w:pos="360"/>
        </w:tabs>
        <w:ind w:left="360" w:hanging="360"/>
      </w:pPr>
      <w:rPr>
        <w:rFonts w:ascii="Symbol" w:hAnsi="Symbol" w:hint="default"/>
      </w:rPr>
    </w:lvl>
    <w:lvl w:ilvl="1" w:tplc="C852906E">
      <w:numFmt w:val="decimal"/>
      <w:lvlText w:val=""/>
      <w:lvlJc w:val="left"/>
    </w:lvl>
    <w:lvl w:ilvl="2" w:tplc="6422F7DC">
      <w:numFmt w:val="decimal"/>
      <w:lvlText w:val=""/>
      <w:lvlJc w:val="left"/>
    </w:lvl>
    <w:lvl w:ilvl="3" w:tplc="410AA370">
      <w:numFmt w:val="decimal"/>
      <w:lvlText w:val=""/>
      <w:lvlJc w:val="left"/>
    </w:lvl>
    <w:lvl w:ilvl="4" w:tplc="9E18938C">
      <w:numFmt w:val="decimal"/>
      <w:lvlText w:val=""/>
      <w:lvlJc w:val="left"/>
    </w:lvl>
    <w:lvl w:ilvl="5" w:tplc="D8A85EA4">
      <w:numFmt w:val="decimal"/>
      <w:lvlText w:val=""/>
      <w:lvlJc w:val="left"/>
    </w:lvl>
    <w:lvl w:ilvl="6" w:tplc="1AD01D98">
      <w:numFmt w:val="decimal"/>
      <w:lvlText w:val=""/>
      <w:lvlJc w:val="left"/>
    </w:lvl>
    <w:lvl w:ilvl="7" w:tplc="97EE1B4E">
      <w:numFmt w:val="decimal"/>
      <w:lvlText w:val=""/>
      <w:lvlJc w:val="left"/>
    </w:lvl>
    <w:lvl w:ilvl="8" w:tplc="CDA6D230">
      <w:numFmt w:val="decimal"/>
      <w:lvlText w:val=""/>
      <w:lvlJc w:val="left"/>
    </w:lvl>
  </w:abstractNum>
  <w:abstractNum w:abstractNumId="10" w15:restartNumberingAfterBreak="0">
    <w:nsid w:val="09233791"/>
    <w:multiLevelType w:val="hybridMultilevel"/>
    <w:tmpl w:val="3CB2D6C4"/>
    <w:lvl w:ilvl="0" w:tplc="A8CAC436">
      <w:start w:val="1"/>
      <w:numFmt w:val="bullet"/>
      <w:pStyle w:val="Attribution"/>
      <w:lvlText w:val=""/>
      <w:lvlJc w:val="left"/>
      <w:pPr>
        <w:ind w:left="2520" w:hanging="360"/>
      </w:pPr>
      <w:rPr>
        <w:rFonts w:ascii="Wingdings 3" w:hAnsi="Wingdings 3" w:hint="default"/>
        <w:color w:val="3FB3FF" w:themeColor="accent5" w:themeTint="99"/>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0B09110D"/>
    <w:multiLevelType w:val="hybridMultilevel"/>
    <w:tmpl w:val="8A5EAF00"/>
    <w:lvl w:ilvl="0" w:tplc="314CAA86">
      <w:start w:val="1"/>
      <w:numFmt w:val="bullet"/>
      <w:lvlText w:val="●"/>
      <w:lvlJc w:val="left"/>
      <w:pPr>
        <w:ind w:left="936" w:hanging="360"/>
      </w:pPr>
      <w:rPr>
        <w:rFonts w:ascii="Segoe UI" w:hAnsi="Segoe UI" w:hint="default"/>
        <w:color w:val="729782"/>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0C716F99"/>
    <w:multiLevelType w:val="multilevel"/>
    <w:tmpl w:val="AE406D3C"/>
    <w:lvl w:ilvl="0">
      <w:start w:val="1"/>
      <w:numFmt w:val="decimal"/>
      <w:pStyle w:val="outline3i"/>
      <w:lvlText w:val="%1."/>
      <w:lvlJc w:val="left"/>
      <w:pPr>
        <w:tabs>
          <w:tab w:val="num" w:pos="504"/>
        </w:tabs>
        <w:ind w:left="288" w:hanging="72"/>
      </w:pPr>
      <w:rPr>
        <w:rFonts w:hint="default"/>
        <w:color w:val="00568F" w:themeColor="accent5" w:themeShade="BF"/>
      </w:rPr>
    </w:lvl>
    <w:lvl w:ilvl="1">
      <w:start w:val="1"/>
      <w:numFmt w:val="lowerLetter"/>
      <w:lvlText w:val="%2."/>
      <w:lvlJc w:val="left"/>
      <w:pPr>
        <w:ind w:left="648" w:hanging="144"/>
      </w:pPr>
      <w:rPr>
        <w:rFonts w:hint="default"/>
        <w:color w:val="808080" w:themeColor="background1" w:themeShade="80"/>
      </w:rPr>
    </w:lvl>
    <w:lvl w:ilvl="2">
      <w:start w:val="1"/>
      <w:numFmt w:val="lowerRoman"/>
      <w:pStyle w:val="outline3i"/>
      <w:lvlText w:val="%3."/>
      <w:lvlJc w:val="left"/>
      <w:pPr>
        <w:ind w:left="864" w:hanging="144"/>
      </w:pPr>
      <w:rPr>
        <w:rFonts w:ascii="Calibri" w:hAnsi="Calibri" w:hint="default"/>
        <w:b w:val="0"/>
        <w:i w:val="0"/>
        <w:color w:val="378F5B"/>
      </w:rPr>
    </w:lvl>
    <w:lvl w:ilvl="3">
      <w:start w:val="1"/>
      <w:numFmt w:val="decimal"/>
      <w:lvlText w:val="%4"/>
      <w:lvlJc w:val="left"/>
      <w:pPr>
        <w:ind w:left="1080" w:hanging="144"/>
      </w:pPr>
      <w:rPr>
        <w:rFonts w:hint="default"/>
      </w:rPr>
    </w:lvl>
    <w:lvl w:ilvl="4">
      <w:start w:val="1"/>
      <w:numFmt w:val="bullet"/>
      <w:lvlText w:val=""/>
      <w:lvlJc w:val="left"/>
      <w:pPr>
        <w:ind w:left="1296" w:hanging="144"/>
      </w:pPr>
      <w:rPr>
        <w:rFonts w:ascii="Wingdings 3" w:hAnsi="Wingdings 3" w:cs="Courier New" w:hint="default"/>
        <w:color w:val="BBBBBB" w:themeColor="accent3" w:themeTint="BF"/>
      </w:rPr>
    </w:lvl>
    <w:lvl w:ilvl="5">
      <w:start w:val="1"/>
      <w:numFmt w:val="bullet"/>
      <w:lvlText w:val=""/>
      <w:lvlJc w:val="left"/>
      <w:pPr>
        <w:ind w:left="1512" w:hanging="144"/>
      </w:pPr>
      <w:rPr>
        <w:rFonts w:ascii="Wingdings" w:hAnsi="Wingdings" w:hint="default"/>
      </w:rPr>
    </w:lvl>
    <w:lvl w:ilvl="6">
      <w:start w:val="1"/>
      <w:numFmt w:val="bullet"/>
      <w:lvlText w:val=""/>
      <w:lvlJc w:val="left"/>
      <w:pPr>
        <w:ind w:left="1728" w:hanging="144"/>
      </w:pPr>
      <w:rPr>
        <w:rFonts w:ascii="Symbol" w:hAnsi="Symbol" w:hint="default"/>
      </w:rPr>
    </w:lvl>
    <w:lvl w:ilvl="7">
      <w:start w:val="1"/>
      <w:numFmt w:val="bullet"/>
      <w:lvlText w:val="o"/>
      <w:lvlJc w:val="left"/>
      <w:pPr>
        <w:ind w:left="1944" w:hanging="144"/>
      </w:pPr>
      <w:rPr>
        <w:rFonts w:ascii="Courier New" w:hAnsi="Courier New" w:cs="Courier New" w:hint="default"/>
      </w:rPr>
    </w:lvl>
    <w:lvl w:ilvl="8">
      <w:start w:val="1"/>
      <w:numFmt w:val="bullet"/>
      <w:lvlText w:val=""/>
      <w:lvlJc w:val="left"/>
      <w:pPr>
        <w:ind w:left="2160" w:hanging="144"/>
      </w:pPr>
      <w:rPr>
        <w:rFonts w:ascii="Wingdings" w:hAnsi="Wingdings" w:hint="default"/>
      </w:rPr>
    </w:lvl>
  </w:abstractNum>
  <w:abstractNum w:abstractNumId="13" w15:restartNumberingAfterBreak="0">
    <w:nsid w:val="1A9621F5"/>
    <w:multiLevelType w:val="hybridMultilevel"/>
    <w:tmpl w:val="FCE69580"/>
    <w:lvl w:ilvl="0" w:tplc="7D3A8AFC">
      <w:start w:val="1"/>
      <w:numFmt w:val="decimal"/>
      <w:lvlText w:val="%1."/>
      <w:lvlJc w:val="left"/>
      <w:pPr>
        <w:tabs>
          <w:tab w:val="num" w:pos="504"/>
        </w:tabs>
        <w:ind w:left="288" w:hanging="72"/>
      </w:pPr>
      <w:rPr>
        <w:rFonts w:hint="default"/>
        <w:color w:val="00568F" w:themeColor="accent5" w:themeShade="BF"/>
      </w:rPr>
    </w:lvl>
    <w:lvl w:ilvl="1" w:tplc="6E227B44">
      <w:start w:val="1"/>
      <w:numFmt w:val="lowerLetter"/>
      <w:pStyle w:val="Outline2a"/>
      <w:lvlText w:val="%2."/>
      <w:lvlJc w:val="left"/>
      <w:pPr>
        <w:ind w:left="648" w:hanging="144"/>
      </w:pPr>
      <w:rPr>
        <w:rFonts w:hint="default"/>
        <w:b w:val="0"/>
        <w:i w:val="0"/>
        <w:color w:val="0074BF" w:themeColor="accent5"/>
      </w:rPr>
    </w:lvl>
    <w:lvl w:ilvl="2" w:tplc="71926E32">
      <w:start w:val="1"/>
      <w:numFmt w:val="lowerRoman"/>
      <w:lvlText w:val="%3"/>
      <w:lvlJc w:val="left"/>
      <w:pPr>
        <w:ind w:left="864" w:hanging="144"/>
      </w:pPr>
      <w:rPr>
        <w:rFonts w:hint="default"/>
        <w:color w:val="0074BF" w:themeColor="accent5"/>
      </w:rPr>
    </w:lvl>
    <w:lvl w:ilvl="3" w:tplc="F9586ADA">
      <w:start w:val="1"/>
      <w:numFmt w:val="decimal"/>
      <w:lvlText w:val="%4"/>
      <w:lvlJc w:val="left"/>
      <w:pPr>
        <w:ind w:left="1080" w:hanging="144"/>
      </w:pPr>
      <w:rPr>
        <w:rFonts w:hint="default"/>
      </w:rPr>
    </w:lvl>
    <w:lvl w:ilvl="4" w:tplc="C19022DA">
      <w:start w:val="1"/>
      <w:numFmt w:val="bullet"/>
      <w:lvlText w:val=""/>
      <w:lvlJc w:val="left"/>
      <w:pPr>
        <w:ind w:left="1296" w:hanging="144"/>
      </w:pPr>
      <w:rPr>
        <w:rFonts w:ascii="Wingdings 3" w:hAnsi="Wingdings 3" w:cs="Courier New" w:hint="default"/>
        <w:color w:val="BBBBBB" w:themeColor="accent3" w:themeTint="BF"/>
      </w:rPr>
    </w:lvl>
    <w:lvl w:ilvl="5" w:tplc="5B3A4E2C">
      <w:start w:val="1"/>
      <w:numFmt w:val="bullet"/>
      <w:lvlText w:val=""/>
      <w:lvlJc w:val="left"/>
      <w:pPr>
        <w:ind w:left="1512" w:hanging="144"/>
      </w:pPr>
      <w:rPr>
        <w:rFonts w:ascii="Wingdings" w:hAnsi="Wingdings" w:hint="default"/>
      </w:rPr>
    </w:lvl>
    <w:lvl w:ilvl="6" w:tplc="833C29BA">
      <w:start w:val="1"/>
      <w:numFmt w:val="bullet"/>
      <w:lvlText w:val=""/>
      <w:lvlJc w:val="left"/>
      <w:pPr>
        <w:ind w:left="1728" w:hanging="144"/>
      </w:pPr>
      <w:rPr>
        <w:rFonts w:ascii="Symbol" w:hAnsi="Symbol" w:hint="default"/>
      </w:rPr>
    </w:lvl>
    <w:lvl w:ilvl="7" w:tplc="4DBA4750">
      <w:start w:val="1"/>
      <w:numFmt w:val="bullet"/>
      <w:lvlText w:val="o"/>
      <w:lvlJc w:val="left"/>
      <w:pPr>
        <w:ind w:left="1944" w:hanging="144"/>
      </w:pPr>
      <w:rPr>
        <w:rFonts w:ascii="Courier New" w:hAnsi="Courier New" w:cs="Courier New" w:hint="default"/>
      </w:rPr>
    </w:lvl>
    <w:lvl w:ilvl="8" w:tplc="27020272">
      <w:start w:val="1"/>
      <w:numFmt w:val="bullet"/>
      <w:lvlText w:val=""/>
      <w:lvlJc w:val="left"/>
      <w:pPr>
        <w:ind w:left="2160" w:hanging="144"/>
      </w:pPr>
      <w:rPr>
        <w:rFonts w:ascii="Wingdings" w:hAnsi="Wingdings" w:hint="default"/>
      </w:rPr>
    </w:lvl>
  </w:abstractNum>
  <w:abstractNum w:abstractNumId="14" w15:restartNumberingAfterBreak="0">
    <w:nsid w:val="1AA71D2E"/>
    <w:multiLevelType w:val="hybridMultilevel"/>
    <w:tmpl w:val="0554B54C"/>
    <w:numStyleLink w:val="NumberedList"/>
  </w:abstractNum>
  <w:abstractNum w:abstractNumId="15" w15:restartNumberingAfterBreak="0">
    <w:nsid w:val="1C9B26B5"/>
    <w:multiLevelType w:val="hybridMultilevel"/>
    <w:tmpl w:val="0554B54C"/>
    <w:styleLink w:val="NumberedList"/>
    <w:lvl w:ilvl="0" w:tplc="B03C8EAE">
      <w:start w:val="1"/>
      <w:numFmt w:val="decimal"/>
      <w:pStyle w:val="outline1"/>
      <w:lvlText w:val="%1."/>
      <w:lvlJc w:val="left"/>
      <w:pPr>
        <w:tabs>
          <w:tab w:val="num" w:pos="504"/>
        </w:tabs>
        <w:ind w:left="288" w:hanging="72"/>
      </w:pPr>
      <w:rPr>
        <w:rFonts w:hint="default"/>
        <w:color w:val="00568F" w:themeColor="accent5" w:themeShade="BF"/>
      </w:rPr>
    </w:lvl>
    <w:lvl w:ilvl="1" w:tplc="0D48D9D6">
      <w:start w:val="1"/>
      <w:numFmt w:val="lowerLetter"/>
      <w:lvlText w:val="%2."/>
      <w:lvlJc w:val="left"/>
      <w:pPr>
        <w:ind w:left="648" w:hanging="144"/>
      </w:pPr>
      <w:rPr>
        <w:rFonts w:hint="default"/>
        <w:color w:val="808080" w:themeColor="background1" w:themeShade="80"/>
      </w:rPr>
    </w:lvl>
    <w:lvl w:ilvl="2" w:tplc="8FCC11A0">
      <w:start w:val="1"/>
      <w:numFmt w:val="lowerRoman"/>
      <w:lvlText w:val="%3"/>
      <w:lvlJc w:val="left"/>
      <w:pPr>
        <w:ind w:left="864" w:hanging="144"/>
      </w:pPr>
      <w:rPr>
        <w:rFonts w:hint="default"/>
        <w:color w:val="0074BF" w:themeColor="accent5"/>
      </w:rPr>
    </w:lvl>
    <w:lvl w:ilvl="3" w:tplc="838AA2E0">
      <w:start w:val="1"/>
      <w:numFmt w:val="decimal"/>
      <w:lvlText w:val="%4"/>
      <w:lvlJc w:val="left"/>
      <w:pPr>
        <w:ind w:left="1080" w:hanging="144"/>
      </w:pPr>
      <w:rPr>
        <w:rFonts w:hint="default"/>
      </w:rPr>
    </w:lvl>
    <w:lvl w:ilvl="4" w:tplc="F32CA112">
      <w:start w:val="1"/>
      <w:numFmt w:val="bullet"/>
      <w:lvlText w:val=""/>
      <w:lvlJc w:val="left"/>
      <w:pPr>
        <w:ind w:left="1296" w:hanging="144"/>
      </w:pPr>
      <w:rPr>
        <w:rFonts w:ascii="Wingdings 3" w:hAnsi="Wingdings 3" w:cs="Courier New" w:hint="default"/>
        <w:color w:val="BBBBBB" w:themeColor="accent3" w:themeTint="BF"/>
      </w:rPr>
    </w:lvl>
    <w:lvl w:ilvl="5" w:tplc="BA7802AA">
      <w:start w:val="1"/>
      <w:numFmt w:val="bullet"/>
      <w:lvlText w:val=""/>
      <w:lvlJc w:val="left"/>
      <w:pPr>
        <w:ind w:left="1512" w:hanging="144"/>
      </w:pPr>
      <w:rPr>
        <w:rFonts w:ascii="Wingdings" w:hAnsi="Wingdings" w:hint="default"/>
      </w:rPr>
    </w:lvl>
    <w:lvl w:ilvl="6" w:tplc="83E0B530">
      <w:start w:val="1"/>
      <w:numFmt w:val="bullet"/>
      <w:lvlText w:val=""/>
      <w:lvlJc w:val="left"/>
      <w:pPr>
        <w:ind w:left="1728" w:hanging="144"/>
      </w:pPr>
      <w:rPr>
        <w:rFonts w:ascii="Symbol" w:hAnsi="Symbol" w:hint="default"/>
      </w:rPr>
    </w:lvl>
    <w:lvl w:ilvl="7" w:tplc="6994C236">
      <w:start w:val="1"/>
      <w:numFmt w:val="bullet"/>
      <w:lvlText w:val="o"/>
      <w:lvlJc w:val="left"/>
      <w:pPr>
        <w:ind w:left="1944" w:hanging="144"/>
      </w:pPr>
      <w:rPr>
        <w:rFonts w:ascii="Courier New" w:hAnsi="Courier New" w:cs="Courier New" w:hint="default"/>
      </w:rPr>
    </w:lvl>
    <w:lvl w:ilvl="8" w:tplc="0414F232">
      <w:start w:val="1"/>
      <w:numFmt w:val="bullet"/>
      <w:lvlText w:val=""/>
      <w:lvlJc w:val="left"/>
      <w:pPr>
        <w:ind w:left="2160" w:hanging="144"/>
      </w:pPr>
      <w:rPr>
        <w:rFonts w:ascii="Wingdings" w:hAnsi="Wingdings" w:hint="default"/>
      </w:rPr>
    </w:lvl>
  </w:abstractNum>
  <w:abstractNum w:abstractNumId="16" w15:restartNumberingAfterBreak="0">
    <w:nsid w:val="21014B76"/>
    <w:multiLevelType w:val="hybridMultilevel"/>
    <w:tmpl w:val="79E8550E"/>
    <w:lvl w:ilvl="0" w:tplc="286AD12A">
      <w:start w:val="1"/>
      <w:numFmt w:val="bullet"/>
      <w:lvlText w:val=""/>
      <w:lvlJc w:val="left"/>
      <w:pPr>
        <w:tabs>
          <w:tab w:val="num" w:pos="504"/>
        </w:tabs>
        <w:ind w:left="288" w:hanging="72"/>
      </w:pPr>
      <w:rPr>
        <w:rFonts w:ascii="Wingdings 3" w:hAnsi="Wingdings 3" w:hint="default"/>
        <w:color w:val="00568F" w:themeColor="accent5" w:themeShade="BF"/>
      </w:rPr>
    </w:lvl>
    <w:lvl w:ilvl="1" w:tplc="F91AE18A">
      <w:start w:val="1"/>
      <w:numFmt w:val="bullet"/>
      <w:lvlText w:val=""/>
      <w:lvlJc w:val="left"/>
      <w:pPr>
        <w:ind w:left="792" w:hanging="144"/>
      </w:pPr>
      <w:rPr>
        <w:rFonts w:ascii="Wingdings 3" w:hAnsi="Wingdings 3" w:hint="default"/>
        <w:color w:val="3FB3FF" w:themeColor="accent5" w:themeTint="99"/>
        <w:sz w:val="24"/>
      </w:rPr>
    </w:lvl>
    <w:lvl w:ilvl="2" w:tplc="1B365DF6">
      <w:start w:val="1"/>
      <w:numFmt w:val="bullet"/>
      <w:lvlText w:val=""/>
      <w:lvlJc w:val="left"/>
      <w:pPr>
        <w:ind w:left="1152" w:hanging="144"/>
      </w:pPr>
      <w:rPr>
        <w:rFonts w:ascii="Wingdings 3" w:hAnsi="Wingdings 3" w:hint="default"/>
        <w:color w:val="2A5681" w:themeColor="accent1"/>
      </w:rPr>
    </w:lvl>
    <w:lvl w:ilvl="3" w:tplc="10AE4B48">
      <w:start w:val="1"/>
      <w:numFmt w:val="bullet"/>
      <w:lvlText w:val=""/>
      <w:lvlJc w:val="left"/>
      <w:pPr>
        <w:ind w:left="1512" w:hanging="144"/>
      </w:pPr>
      <w:rPr>
        <w:rFonts w:ascii="Wingdings 3" w:hAnsi="Wingdings 3" w:hint="default"/>
        <w:color w:val="F35B2D" w:themeColor="accent2"/>
      </w:rPr>
    </w:lvl>
    <w:lvl w:ilvl="4" w:tplc="A1FEF734">
      <w:start w:val="1"/>
      <w:numFmt w:val="bullet"/>
      <w:lvlText w:val=""/>
      <w:lvlJc w:val="left"/>
      <w:pPr>
        <w:ind w:left="1872" w:hanging="144"/>
      </w:pPr>
      <w:rPr>
        <w:rFonts w:ascii="Wingdings 3" w:hAnsi="Wingdings 3" w:cs="Courier New" w:hint="default"/>
        <w:color w:val="BBBBBB" w:themeColor="accent3" w:themeTint="BF"/>
      </w:rPr>
    </w:lvl>
    <w:lvl w:ilvl="5" w:tplc="3DE03872">
      <w:start w:val="1"/>
      <w:numFmt w:val="bullet"/>
      <w:lvlText w:val=""/>
      <w:lvlJc w:val="left"/>
      <w:pPr>
        <w:ind w:left="2232" w:hanging="144"/>
      </w:pPr>
      <w:rPr>
        <w:rFonts w:ascii="Wingdings" w:hAnsi="Wingdings" w:hint="default"/>
      </w:rPr>
    </w:lvl>
    <w:lvl w:ilvl="6" w:tplc="C5D4D6B0">
      <w:start w:val="1"/>
      <w:numFmt w:val="bullet"/>
      <w:lvlText w:val=""/>
      <w:lvlJc w:val="left"/>
      <w:pPr>
        <w:ind w:left="2592" w:hanging="144"/>
      </w:pPr>
      <w:rPr>
        <w:rFonts w:ascii="Symbol" w:hAnsi="Symbol" w:hint="default"/>
      </w:rPr>
    </w:lvl>
    <w:lvl w:ilvl="7" w:tplc="9FE6BFC0">
      <w:start w:val="1"/>
      <w:numFmt w:val="bullet"/>
      <w:lvlText w:val="o"/>
      <w:lvlJc w:val="left"/>
      <w:pPr>
        <w:ind w:left="2952" w:hanging="144"/>
      </w:pPr>
      <w:rPr>
        <w:rFonts w:ascii="Courier New" w:hAnsi="Courier New" w:cs="Courier New" w:hint="default"/>
      </w:rPr>
    </w:lvl>
    <w:lvl w:ilvl="8" w:tplc="9BC41F10">
      <w:start w:val="1"/>
      <w:numFmt w:val="bullet"/>
      <w:lvlText w:val=""/>
      <w:lvlJc w:val="left"/>
      <w:pPr>
        <w:ind w:left="3312" w:hanging="144"/>
      </w:pPr>
      <w:rPr>
        <w:rFonts w:ascii="Wingdings" w:hAnsi="Wingdings" w:hint="default"/>
      </w:rPr>
    </w:lvl>
  </w:abstractNum>
  <w:abstractNum w:abstractNumId="17" w15:restartNumberingAfterBreak="0">
    <w:nsid w:val="270E7D29"/>
    <w:multiLevelType w:val="hybridMultilevel"/>
    <w:tmpl w:val="DA462C18"/>
    <w:lvl w:ilvl="0" w:tplc="D45C5990">
      <w:start w:val="1"/>
      <w:numFmt w:val="bullet"/>
      <w:lvlText w:val=""/>
      <w:lvlJc w:val="left"/>
      <w:pPr>
        <w:tabs>
          <w:tab w:val="num" w:pos="504"/>
        </w:tabs>
        <w:ind w:left="288" w:hanging="72"/>
      </w:pPr>
      <w:rPr>
        <w:rFonts w:ascii="Wingdings 3" w:hAnsi="Wingdings 3" w:hint="default"/>
        <w:color w:val="00568F" w:themeColor="accent5" w:themeShade="BF"/>
      </w:rPr>
    </w:lvl>
    <w:lvl w:ilvl="1" w:tplc="3F6A0F4A">
      <w:start w:val="1"/>
      <w:numFmt w:val="bullet"/>
      <w:lvlText w:val="›"/>
      <w:lvlJc w:val="left"/>
      <w:pPr>
        <w:ind w:left="792" w:hanging="144"/>
      </w:pPr>
      <w:rPr>
        <w:rFonts w:ascii="Calibri" w:hAnsi="Calibri" w:hint="default"/>
        <w:color w:val="009DD9"/>
      </w:rPr>
    </w:lvl>
    <w:lvl w:ilvl="2" w:tplc="0298F728">
      <w:start w:val="1"/>
      <w:numFmt w:val="bullet"/>
      <w:lvlText w:val=""/>
      <w:lvlJc w:val="left"/>
      <w:pPr>
        <w:ind w:left="1152" w:hanging="144"/>
      </w:pPr>
      <w:rPr>
        <w:rFonts w:ascii="Wingdings 3" w:hAnsi="Wingdings 3" w:hint="default"/>
        <w:color w:val="2A5681" w:themeColor="accent1"/>
      </w:rPr>
    </w:lvl>
    <w:lvl w:ilvl="3" w:tplc="601226AC">
      <w:start w:val="1"/>
      <w:numFmt w:val="bullet"/>
      <w:lvlText w:val=""/>
      <w:lvlJc w:val="left"/>
      <w:pPr>
        <w:ind w:left="1512" w:hanging="144"/>
      </w:pPr>
      <w:rPr>
        <w:rFonts w:ascii="Wingdings 3" w:hAnsi="Wingdings 3" w:hint="default"/>
        <w:color w:val="F35B2D" w:themeColor="accent2"/>
      </w:rPr>
    </w:lvl>
    <w:lvl w:ilvl="4" w:tplc="0F187ABE">
      <w:start w:val="1"/>
      <w:numFmt w:val="bullet"/>
      <w:lvlText w:val=""/>
      <w:lvlJc w:val="left"/>
      <w:pPr>
        <w:ind w:left="1872" w:hanging="144"/>
      </w:pPr>
      <w:rPr>
        <w:rFonts w:ascii="Wingdings 3" w:hAnsi="Wingdings 3" w:cs="Courier New" w:hint="default"/>
        <w:color w:val="BBBBBB" w:themeColor="accent3" w:themeTint="BF"/>
      </w:rPr>
    </w:lvl>
    <w:lvl w:ilvl="5" w:tplc="70B2DF90">
      <w:start w:val="1"/>
      <w:numFmt w:val="bullet"/>
      <w:lvlText w:val=""/>
      <w:lvlJc w:val="left"/>
      <w:pPr>
        <w:ind w:left="2232" w:hanging="144"/>
      </w:pPr>
      <w:rPr>
        <w:rFonts w:ascii="Wingdings" w:hAnsi="Wingdings" w:hint="default"/>
      </w:rPr>
    </w:lvl>
    <w:lvl w:ilvl="6" w:tplc="1F961872">
      <w:start w:val="1"/>
      <w:numFmt w:val="bullet"/>
      <w:lvlText w:val=""/>
      <w:lvlJc w:val="left"/>
      <w:pPr>
        <w:ind w:left="2592" w:hanging="144"/>
      </w:pPr>
      <w:rPr>
        <w:rFonts w:ascii="Symbol" w:hAnsi="Symbol" w:hint="default"/>
      </w:rPr>
    </w:lvl>
    <w:lvl w:ilvl="7" w:tplc="349E1352">
      <w:start w:val="1"/>
      <w:numFmt w:val="bullet"/>
      <w:lvlText w:val="o"/>
      <w:lvlJc w:val="left"/>
      <w:pPr>
        <w:ind w:left="2952" w:hanging="144"/>
      </w:pPr>
      <w:rPr>
        <w:rFonts w:ascii="Courier New" w:hAnsi="Courier New" w:cs="Courier New" w:hint="default"/>
      </w:rPr>
    </w:lvl>
    <w:lvl w:ilvl="8" w:tplc="98E06F02">
      <w:start w:val="1"/>
      <w:numFmt w:val="bullet"/>
      <w:lvlText w:val=""/>
      <w:lvlJc w:val="left"/>
      <w:pPr>
        <w:ind w:left="3312" w:hanging="144"/>
      </w:pPr>
      <w:rPr>
        <w:rFonts w:ascii="Wingdings" w:hAnsi="Wingdings" w:hint="default"/>
      </w:rPr>
    </w:lvl>
  </w:abstractNum>
  <w:abstractNum w:abstractNumId="18" w15:restartNumberingAfterBreak="0">
    <w:nsid w:val="28090DD7"/>
    <w:multiLevelType w:val="hybridMultilevel"/>
    <w:tmpl w:val="A600FEBA"/>
    <w:styleLink w:val="BulletedList"/>
    <w:lvl w:ilvl="0" w:tplc="1EA273BA">
      <w:start w:val="1"/>
      <w:numFmt w:val="bullet"/>
      <w:lvlText w:val=""/>
      <w:lvlJc w:val="left"/>
      <w:pPr>
        <w:tabs>
          <w:tab w:val="num" w:pos="504"/>
        </w:tabs>
        <w:ind w:left="288" w:hanging="72"/>
      </w:pPr>
      <w:rPr>
        <w:rFonts w:ascii="Wingdings 3" w:hAnsi="Wingdings 3" w:hint="default"/>
        <w:color w:val="00568F" w:themeColor="accent5" w:themeShade="BF"/>
      </w:rPr>
    </w:lvl>
    <w:lvl w:ilvl="1" w:tplc="21284D46">
      <w:start w:val="1"/>
      <w:numFmt w:val="bullet"/>
      <w:lvlText w:val=""/>
      <w:lvlJc w:val="left"/>
      <w:pPr>
        <w:ind w:left="792" w:hanging="144"/>
      </w:pPr>
      <w:rPr>
        <w:rFonts w:ascii="Wingdings 3" w:hAnsi="Wingdings 3" w:cs="Courier New" w:hint="default"/>
        <w:color w:val="808080" w:themeColor="background1" w:themeShade="80"/>
      </w:rPr>
    </w:lvl>
    <w:lvl w:ilvl="2" w:tplc="D60AB586">
      <w:start w:val="1"/>
      <w:numFmt w:val="bullet"/>
      <w:lvlText w:val=""/>
      <w:lvlJc w:val="left"/>
      <w:pPr>
        <w:ind w:left="1152" w:hanging="144"/>
      </w:pPr>
      <w:rPr>
        <w:rFonts w:ascii="Wingdings 3" w:hAnsi="Wingdings 3" w:hint="default"/>
        <w:color w:val="2A5681" w:themeColor="accent1"/>
      </w:rPr>
    </w:lvl>
    <w:lvl w:ilvl="3" w:tplc="6F1AD026">
      <w:start w:val="1"/>
      <w:numFmt w:val="bullet"/>
      <w:lvlText w:val=""/>
      <w:lvlJc w:val="left"/>
      <w:pPr>
        <w:ind w:left="1512" w:hanging="144"/>
      </w:pPr>
      <w:rPr>
        <w:rFonts w:ascii="Wingdings 3" w:hAnsi="Wingdings 3" w:hint="default"/>
        <w:color w:val="F35B2D" w:themeColor="accent2"/>
      </w:rPr>
    </w:lvl>
    <w:lvl w:ilvl="4" w:tplc="B840ECC2">
      <w:start w:val="1"/>
      <w:numFmt w:val="bullet"/>
      <w:lvlText w:val=""/>
      <w:lvlJc w:val="left"/>
      <w:pPr>
        <w:ind w:left="1872" w:hanging="144"/>
      </w:pPr>
      <w:rPr>
        <w:rFonts w:ascii="Wingdings 3" w:hAnsi="Wingdings 3" w:cs="Courier New" w:hint="default"/>
        <w:color w:val="BBBBBB" w:themeColor="accent3" w:themeTint="BF"/>
      </w:rPr>
    </w:lvl>
    <w:lvl w:ilvl="5" w:tplc="74821848">
      <w:start w:val="1"/>
      <w:numFmt w:val="bullet"/>
      <w:lvlText w:val=""/>
      <w:lvlJc w:val="left"/>
      <w:pPr>
        <w:ind w:left="2232" w:hanging="144"/>
      </w:pPr>
      <w:rPr>
        <w:rFonts w:ascii="Wingdings" w:hAnsi="Wingdings" w:hint="default"/>
      </w:rPr>
    </w:lvl>
    <w:lvl w:ilvl="6" w:tplc="CD20E352">
      <w:start w:val="1"/>
      <w:numFmt w:val="bullet"/>
      <w:lvlText w:val=""/>
      <w:lvlJc w:val="left"/>
      <w:pPr>
        <w:ind w:left="2592" w:hanging="144"/>
      </w:pPr>
      <w:rPr>
        <w:rFonts w:ascii="Symbol" w:hAnsi="Symbol" w:hint="default"/>
      </w:rPr>
    </w:lvl>
    <w:lvl w:ilvl="7" w:tplc="7D406D34">
      <w:start w:val="1"/>
      <w:numFmt w:val="bullet"/>
      <w:lvlText w:val="o"/>
      <w:lvlJc w:val="left"/>
      <w:pPr>
        <w:ind w:left="2952" w:hanging="144"/>
      </w:pPr>
      <w:rPr>
        <w:rFonts w:ascii="Courier New" w:hAnsi="Courier New" w:cs="Courier New" w:hint="default"/>
      </w:rPr>
    </w:lvl>
    <w:lvl w:ilvl="8" w:tplc="ED5680F6">
      <w:start w:val="1"/>
      <w:numFmt w:val="bullet"/>
      <w:lvlText w:val=""/>
      <w:lvlJc w:val="left"/>
      <w:pPr>
        <w:ind w:left="3312" w:hanging="144"/>
      </w:pPr>
      <w:rPr>
        <w:rFonts w:ascii="Wingdings" w:hAnsi="Wingdings" w:hint="default"/>
      </w:rPr>
    </w:lvl>
  </w:abstractNum>
  <w:abstractNum w:abstractNumId="19" w15:restartNumberingAfterBreak="0">
    <w:nsid w:val="2D83456E"/>
    <w:multiLevelType w:val="hybridMultilevel"/>
    <w:tmpl w:val="251AD5BC"/>
    <w:lvl w:ilvl="0" w:tplc="441C4032">
      <w:start w:val="1"/>
      <w:numFmt w:val="decimal"/>
      <w:lvlText w:val="%1."/>
      <w:lvlJc w:val="left"/>
      <w:pPr>
        <w:ind w:left="360" w:hanging="360"/>
      </w:pPr>
      <w:rPr>
        <w:rFonts w:asciiTheme="minorHAnsi" w:hAnsiTheme="minorHAnsi" w:cstheme="minorHAns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505EB5"/>
    <w:multiLevelType w:val="hybridMultilevel"/>
    <w:tmpl w:val="08343448"/>
    <w:lvl w:ilvl="0" w:tplc="314CAA86">
      <w:start w:val="1"/>
      <w:numFmt w:val="bullet"/>
      <w:lvlText w:val="●"/>
      <w:lvlJc w:val="left"/>
      <w:pPr>
        <w:ind w:left="576" w:hanging="360"/>
      </w:pPr>
      <w:rPr>
        <w:rFonts w:ascii="Segoe UI" w:hAnsi="Segoe UI" w:hint="default"/>
        <w:color w:val="729782"/>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1" w15:restartNumberingAfterBreak="0">
    <w:nsid w:val="372F4C8B"/>
    <w:multiLevelType w:val="hybridMultilevel"/>
    <w:tmpl w:val="232A7714"/>
    <w:lvl w:ilvl="0" w:tplc="C226B6E2">
      <w:start w:val="1"/>
      <w:numFmt w:val="bullet"/>
      <w:pStyle w:val="QuoteBody"/>
      <w:lvlText w:val=""/>
      <w:lvlJc w:val="left"/>
      <w:pPr>
        <w:ind w:left="2520" w:hanging="360"/>
      </w:pPr>
      <w:rPr>
        <w:rFonts w:ascii="Wingdings 3" w:hAnsi="Wingdings 3" w:hint="default"/>
        <w:color w:val="009DD9"/>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0A4632F"/>
    <w:multiLevelType w:val="hybridMultilevel"/>
    <w:tmpl w:val="F7BECD0A"/>
    <w:lvl w:ilvl="0" w:tplc="35824D44">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CA3FC6"/>
    <w:multiLevelType w:val="hybridMultilevel"/>
    <w:tmpl w:val="A5786F52"/>
    <w:lvl w:ilvl="0" w:tplc="314CAA86">
      <w:start w:val="1"/>
      <w:numFmt w:val="bullet"/>
      <w:lvlText w:val="●"/>
      <w:lvlJc w:val="left"/>
      <w:pPr>
        <w:ind w:left="936" w:hanging="360"/>
      </w:pPr>
      <w:rPr>
        <w:rFonts w:ascii="Segoe UI" w:hAnsi="Segoe UI" w:hint="default"/>
        <w:color w:val="729782"/>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4" w15:restartNumberingAfterBreak="0">
    <w:nsid w:val="56D8631C"/>
    <w:multiLevelType w:val="hybridMultilevel"/>
    <w:tmpl w:val="E13C55A0"/>
    <w:lvl w:ilvl="0" w:tplc="314CAA86">
      <w:start w:val="1"/>
      <w:numFmt w:val="bullet"/>
      <w:lvlText w:val="●"/>
      <w:lvlJc w:val="left"/>
      <w:pPr>
        <w:ind w:left="446" w:hanging="360"/>
      </w:pPr>
      <w:rPr>
        <w:rFonts w:ascii="Segoe UI" w:hAnsi="Segoe UI" w:hint="default"/>
        <w:color w:val="729782"/>
      </w:rPr>
    </w:lvl>
    <w:lvl w:ilvl="1" w:tplc="1BAE4F6A">
      <w:start w:val="1"/>
      <w:numFmt w:val="bullet"/>
      <w:lvlText w:val="•"/>
      <w:lvlJc w:val="left"/>
      <w:pPr>
        <w:ind w:left="1094" w:hanging="288"/>
      </w:pPr>
      <w:rPr>
        <w:rFonts w:ascii="Segoe UI" w:hAnsi="Segoe UI" w:hint="default"/>
        <w:color w:val="A5A5A5" w:themeColor="accent3"/>
      </w:rPr>
    </w:lvl>
    <w:lvl w:ilvl="2" w:tplc="614C3574">
      <w:start w:val="1"/>
      <w:numFmt w:val="bullet"/>
      <w:lvlText w:val="◦"/>
      <w:lvlJc w:val="left"/>
      <w:pPr>
        <w:ind w:left="1742" w:hanging="216"/>
      </w:pPr>
      <w:rPr>
        <w:rFonts w:ascii="Segoe UI" w:hAnsi="Segoe UI" w:hint="default"/>
        <w:color w:val="F35B2D" w:themeColor="accent2"/>
      </w:rPr>
    </w:lvl>
    <w:lvl w:ilvl="3" w:tplc="04090001">
      <w:start w:val="1"/>
      <w:numFmt w:val="bullet"/>
      <w:lvlText w:val=""/>
      <w:lvlJc w:val="left"/>
      <w:pPr>
        <w:ind w:left="2606" w:hanging="360"/>
      </w:pPr>
      <w:rPr>
        <w:rFonts w:ascii="Symbol" w:hAnsi="Symbol" w:hint="default"/>
      </w:rPr>
    </w:lvl>
    <w:lvl w:ilvl="4" w:tplc="04090003">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25" w15:restartNumberingAfterBreak="0">
    <w:nsid w:val="59DA4E49"/>
    <w:multiLevelType w:val="hybridMultilevel"/>
    <w:tmpl w:val="1FA0A734"/>
    <w:lvl w:ilvl="0" w:tplc="314CAA86">
      <w:start w:val="1"/>
      <w:numFmt w:val="bullet"/>
      <w:lvlText w:val="●"/>
      <w:lvlJc w:val="left"/>
      <w:pPr>
        <w:ind w:left="518" w:hanging="360"/>
      </w:pPr>
      <w:rPr>
        <w:rFonts w:ascii="Segoe UI" w:hAnsi="Segoe UI" w:hint="default"/>
        <w:color w:val="729782"/>
      </w:rPr>
    </w:lvl>
    <w:lvl w:ilvl="1" w:tplc="04090003" w:tentative="1">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26" w15:restartNumberingAfterBreak="0">
    <w:nsid w:val="5BE40230"/>
    <w:multiLevelType w:val="hybridMultilevel"/>
    <w:tmpl w:val="36A8392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7" w15:restartNumberingAfterBreak="0">
    <w:nsid w:val="5EA95329"/>
    <w:multiLevelType w:val="hybridMultilevel"/>
    <w:tmpl w:val="FBB63602"/>
    <w:lvl w:ilvl="0" w:tplc="8E76C734">
      <w:start w:val="1"/>
      <w:numFmt w:val="bullet"/>
      <w:lvlText w:val=""/>
      <w:lvlJc w:val="left"/>
      <w:pPr>
        <w:tabs>
          <w:tab w:val="num" w:pos="504"/>
        </w:tabs>
        <w:ind w:left="288" w:hanging="72"/>
      </w:pPr>
      <w:rPr>
        <w:rFonts w:ascii="Wingdings 3" w:hAnsi="Wingdings 3" w:hint="default"/>
        <w:color w:val="00568F" w:themeColor="accent5" w:themeShade="BF"/>
      </w:rPr>
    </w:lvl>
    <w:lvl w:ilvl="1" w:tplc="AB76437C">
      <w:start w:val="1"/>
      <w:numFmt w:val="bullet"/>
      <w:lvlText w:val=""/>
      <w:lvlJc w:val="left"/>
      <w:pPr>
        <w:ind w:left="792" w:hanging="144"/>
      </w:pPr>
      <w:rPr>
        <w:rFonts w:ascii="Wingdings 3" w:hAnsi="Wingdings 3" w:cs="Courier New" w:hint="default"/>
        <w:color w:val="808080" w:themeColor="background1" w:themeShade="80"/>
      </w:rPr>
    </w:lvl>
    <w:lvl w:ilvl="2" w:tplc="36F4BF1A">
      <w:start w:val="1"/>
      <w:numFmt w:val="bullet"/>
      <w:lvlText w:val="›"/>
      <w:lvlJc w:val="left"/>
      <w:pPr>
        <w:ind w:left="1152" w:hanging="144"/>
      </w:pPr>
      <w:rPr>
        <w:rFonts w:ascii="Gill Sans MT" w:hAnsi="Gill Sans MT" w:hint="default"/>
        <w:color w:val="3FB3FF" w:themeColor="accent5" w:themeTint="99"/>
      </w:rPr>
    </w:lvl>
    <w:lvl w:ilvl="3" w:tplc="B86E02CE">
      <w:start w:val="1"/>
      <w:numFmt w:val="bullet"/>
      <w:lvlText w:val=""/>
      <w:lvlJc w:val="left"/>
      <w:pPr>
        <w:ind w:left="1512" w:hanging="144"/>
      </w:pPr>
      <w:rPr>
        <w:rFonts w:ascii="Wingdings 3" w:hAnsi="Wingdings 3" w:hint="default"/>
        <w:color w:val="F35B2D" w:themeColor="accent2"/>
      </w:rPr>
    </w:lvl>
    <w:lvl w:ilvl="4" w:tplc="E1E841BC">
      <w:start w:val="1"/>
      <w:numFmt w:val="bullet"/>
      <w:lvlText w:val=""/>
      <w:lvlJc w:val="left"/>
      <w:pPr>
        <w:ind w:left="1872" w:hanging="144"/>
      </w:pPr>
      <w:rPr>
        <w:rFonts w:ascii="Wingdings 3" w:hAnsi="Wingdings 3" w:cs="Courier New" w:hint="default"/>
        <w:color w:val="BBBBBB" w:themeColor="accent3" w:themeTint="BF"/>
      </w:rPr>
    </w:lvl>
    <w:lvl w:ilvl="5" w:tplc="3B8A68A2">
      <w:start w:val="1"/>
      <w:numFmt w:val="bullet"/>
      <w:lvlText w:val=""/>
      <w:lvlJc w:val="left"/>
      <w:pPr>
        <w:ind w:left="2232" w:hanging="144"/>
      </w:pPr>
      <w:rPr>
        <w:rFonts w:ascii="Wingdings" w:hAnsi="Wingdings" w:hint="default"/>
      </w:rPr>
    </w:lvl>
    <w:lvl w:ilvl="6" w:tplc="8B7EC8B8">
      <w:start w:val="1"/>
      <w:numFmt w:val="bullet"/>
      <w:lvlText w:val=""/>
      <w:lvlJc w:val="left"/>
      <w:pPr>
        <w:ind w:left="2592" w:hanging="144"/>
      </w:pPr>
      <w:rPr>
        <w:rFonts w:ascii="Symbol" w:hAnsi="Symbol" w:hint="default"/>
      </w:rPr>
    </w:lvl>
    <w:lvl w:ilvl="7" w:tplc="F5A44976">
      <w:start w:val="1"/>
      <w:numFmt w:val="bullet"/>
      <w:lvlText w:val="o"/>
      <w:lvlJc w:val="left"/>
      <w:pPr>
        <w:ind w:left="2952" w:hanging="144"/>
      </w:pPr>
      <w:rPr>
        <w:rFonts w:ascii="Courier New" w:hAnsi="Courier New" w:cs="Courier New" w:hint="default"/>
      </w:rPr>
    </w:lvl>
    <w:lvl w:ilvl="8" w:tplc="A1FE3874">
      <w:start w:val="1"/>
      <w:numFmt w:val="bullet"/>
      <w:lvlText w:val=""/>
      <w:lvlJc w:val="left"/>
      <w:pPr>
        <w:ind w:left="3312" w:hanging="144"/>
      </w:pPr>
      <w:rPr>
        <w:rFonts w:ascii="Wingdings" w:hAnsi="Wingdings" w:hint="default"/>
      </w:rPr>
    </w:lvl>
  </w:abstractNum>
  <w:abstractNum w:abstractNumId="28" w15:restartNumberingAfterBreak="0">
    <w:nsid w:val="65D03883"/>
    <w:multiLevelType w:val="hybridMultilevel"/>
    <w:tmpl w:val="DEB8EC9A"/>
    <w:lvl w:ilvl="0" w:tplc="0C600EFE">
      <w:start w:val="1"/>
      <w:numFmt w:val="bullet"/>
      <w:lvlText w:val=""/>
      <w:lvlJc w:val="left"/>
      <w:pPr>
        <w:tabs>
          <w:tab w:val="num" w:pos="504"/>
        </w:tabs>
        <w:ind w:left="288" w:hanging="72"/>
      </w:pPr>
      <w:rPr>
        <w:rFonts w:ascii="Wingdings 3" w:hAnsi="Wingdings 3" w:hint="default"/>
        <w:color w:val="17406D"/>
      </w:rPr>
    </w:lvl>
    <w:lvl w:ilvl="1" w:tplc="A6AA5DEC">
      <w:start w:val="1"/>
      <w:numFmt w:val="bullet"/>
      <w:lvlText w:val=""/>
      <w:lvlJc w:val="left"/>
      <w:pPr>
        <w:ind w:left="792" w:hanging="144"/>
      </w:pPr>
      <w:rPr>
        <w:rFonts w:ascii="Wingdings 3" w:hAnsi="Wingdings 3" w:hint="default"/>
        <w:color w:val="3FB3FF" w:themeColor="accent5" w:themeTint="99"/>
      </w:rPr>
    </w:lvl>
    <w:lvl w:ilvl="2" w:tplc="A6AA3686">
      <w:start w:val="1"/>
      <w:numFmt w:val="bullet"/>
      <w:lvlText w:val="›"/>
      <w:lvlJc w:val="left"/>
      <w:pPr>
        <w:ind w:left="1152" w:hanging="144"/>
      </w:pPr>
      <w:rPr>
        <w:rFonts w:ascii="Gill Sans MT" w:hAnsi="Gill Sans MT" w:hint="default"/>
        <w:color w:val="378F5B"/>
      </w:rPr>
    </w:lvl>
    <w:lvl w:ilvl="3" w:tplc="09F43996">
      <w:start w:val="1"/>
      <w:numFmt w:val="bullet"/>
      <w:lvlText w:val=""/>
      <w:lvlJc w:val="left"/>
      <w:pPr>
        <w:ind w:left="1512" w:hanging="144"/>
      </w:pPr>
      <w:rPr>
        <w:rFonts w:ascii="Wingdings 3" w:hAnsi="Wingdings 3" w:hint="default"/>
        <w:color w:val="F35B2D" w:themeColor="accent2"/>
      </w:rPr>
    </w:lvl>
    <w:lvl w:ilvl="4" w:tplc="8C5E5FE0">
      <w:start w:val="1"/>
      <w:numFmt w:val="bullet"/>
      <w:lvlText w:val=""/>
      <w:lvlJc w:val="left"/>
      <w:pPr>
        <w:ind w:left="1872" w:hanging="144"/>
      </w:pPr>
      <w:rPr>
        <w:rFonts w:ascii="Wingdings 3" w:hAnsi="Wingdings 3" w:cs="Courier New" w:hint="default"/>
        <w:color w:val="BBBBBB" w:themeColor="accent3" w:themeTint="BF"/>
      </w:rPr>
    </w:lvl>
    <w:lvl w:ilvl="5" w:tplc="70968A50">
      <w:start w:val="1"/>
      <w:numFmt w:val="bullet"/>
      <w:lvlText w:val=""/>
      <w:lvlJc w:val="left"/>
      <w:pPr>
        <w:ind w:left="2232" w:hanging="144"/>
      </w:pPr>
      <w:rPr>
        <w:rFonts w:ascii="Wingdings" w:hAnsi="Wingdings" w:hint="default"/>
      </w:rPr>
    </w:lvl>
    <w:lvl w:ilvl="6" w:tplc="B686C758">
      <w:start w:val="1"/>
      <w:numFmt w:val="bullet"/>
      <w:lvlText w:val=""/>
      <w:lvlJc w:val="left"/>
      <w:pPr>
        <w:ind w:left="2592" w:hanging="144"/>
      </w:pPr>
      <w:rPr>
        <w:rFonts w:ascii="Symbol" w:hAnsi="Symbol" w:hint="default"/>
      </w:rPr>
    </w:lvl>
    <w:lvl w:ilvl="7" w:tplc="F4BA07D0">
      <w:start w:val="1"/>
      <w:numFmt w:val="bullet"/>
      <w:lvlText w:val="o"/>
      <w:lvlJc w:val="left"/>
      <w:pPr>
        <w:ind w:left="2952" w:hanging="144"/>
      </w:pPr>
      <w:rPr>
        <w:rFonts w:ascii="Courier New" w:hAnsi="Courier New" w:cs="Courier New" w:hint="default"/>
      </w:rPr>
    </w:lvl>
    <w:lvl w:ilvl="8" w:tplc="FEBAEF7C">
      <w:start w:val="1"/>
      <w:numFmt w:val="bullet"/>
      <w:lvlText w:val=""/>
      <w:lvlJc w:val="left"/>
      <w:pPr>
        <w:ind w:left="3312" w:hanging="144"/>
      </w:pPr>
      <w:rPr>
        <w:rFonts w:ascii="Wingdings" w:hAnsi="Wingdings" w:hint="default"/>
      </w:rPr>
    </w:lvl>
  </w:abstractNum>
  <w:abstractNum w:abstractNumId="29" w15:restartNumberingAfterBreak="0">
    <w:nsid w:val="67D34FB8"/>
    <w:multiLevelType w:val="hybridMultilevel"/>
    <w:tmpl w:val="9B662D66"/>
    <w:styleLink w:val="Style1"/>
    <w:lvl w:ilvl="0" w:tplc="273444D8">
      <w:start w:val="1"/>
      <w:numFmt w:val="bullet"/>
      <w:lvlText w:val=""/>
      <w:lvlJc w:val="left"/>
      <w:pPr>
        <w:tabs>
          <w:tab w:val="num" w:pos="576"/>
        </w:tabs>
        <w:ind w:left="360" w:hanging="144"/>
      </w:pPr>
      <w:rPr>
        <w:rFonts w:ascii="Wingdings 3" w:hAnsi="Wingdings 3" w:hint="default"/>
        <w:color w:val="00568F" w:themeColor="accent5" w:themeShade="BF"/>
      </w:rPr>
    </w:lvl>
    <w:lvl w:ilvl="1" w:tplc="68A8517C">
      <w:start w:val="1"/>
      <w:numFmt w:val="bullet"/>
      <w:lvlText w:val=""/>
      <w:lvlJc w:val="left"/>
      <w:pPr>
        <w:ind w:left="792" w:hanging="144"/>
      </w:pPr>
      <w:rPr>
        <w:rFonts w:ascii="Wingdings 3" w:hAnsi="Wingdings 3" w:hint="default"/>
        <w:color w:val="808080" w:themeColor="background1" w:themeShade="80"/>
      </w:rPr>
    </w:lvl>
    <w:lvl w:ilvl="2" w:tplc="6ECACF46">
      <w:start w:val="1"/>
      <w:numFmt w:val="bullet"/>
      <w:lvlText w:val=""/>
      <w:lvlJc w:val="left"/>
      <w:pPr>
        <w:ind w:left="1152" w:hanging="144"/>
      </w:pPr>
      <w:rPr>
        <w:rFonts w:ascii="Wingdings 3" w:hAnsi="Wingdings 3" w:hint="default"/>
        <w:color w:val="2A5681" w:themeColor="accent1"/>
      </w:rPr>
    </w:lvl>
    <w:lvl w:ilvl="3" w:tplc="47B6624C">
      <w:start w:val="1"/>
      <w:numFmt w:val="bullet"/>
      <w:lvlText w:val=""/>
      <w:lvlJc w:val="left"/>
      <w:pPr>
        <w:ind w:left="1512" w:hanging="144"/>
      </w:pPr>
      <w:rPr>
        <w:rFonts w:ascii="Wingdings 3" w:hAnsi="Wingdings 3" w:hint="default"/>
        <w:color w:val="F35B2D" w:themeColor="accent2"/>
      </w:rPr>
    </w:lvl>
    <w:lvl w:ilvl="4" w:tplc="57FE1AAC">
      <w:start w:val="1"/>
      <w:numFmt w:val="bullet"/>
      <w:lvlText w:val=""/>
      <w:lvlJc w:val="left"/>
      <w:pPr>
        <w:ind w:left="1872" w:hanging="144"/>
      </w:pPr>
      <w:rPr>
        <w:rFonts w:ascii="Wingdings 3" w:hAnsi="Wingdings 3" w:cs="Courier New" w:hint="default"/>
        <w:color w:val="BBBBBB" w:themeColor="accent3" w:themeTint="BF"/>
      </w:rPr>
    </w:lvl>
    <w:lvl w:ilvl="5" w:tplc="A27E3E3E">
      <w:start w:val="1"/>
      <w:numFmt w:val="bullet"/>
      <w:lvlText w:val=""/>
      <w:lvlJc w:val="left"/>
      <w:pPr>
        <w:ind w:left="2232" w:hanging="144"/>
      </w:pPr>
      <w:rPr>
        <w:rFonts w:ascii="Wingdings" w:hAnsi="Wingdings" w:hint="default"/>
      </w:rPr>
    </w:lvl>
    <w:lvl w:ilvl="6" w:tplc="53E03CCA">
      <w:start w:val="1"/>
      <w:numFmt w:val="bullet"/>
      <w:lvlText w:val=""/>
      <w:lvlJc w:val="left"/>
      <w:pPr>
        <w:ind w:left="2592" w:hanging="144"/>
      </w:pPr>
      <w:rPr>
        <w:rFonts w:ascii="Symbol" w:hAnsi="Symbol" w:hint="default"/>
      </w:rPr>
    </w:lvl>
    <w:lvl w:ilvl="7" w:tplc="7452DBAC">
      <w:start w:val="1"/>
      <w:numFmt w:val="bullet"/>
      <w:lvlText w:val="o"/>
      <w:lvlJc w:val="left"/>
      <w:pPr>
        <w:ind w:left="2952" w:hanging="144"/>
      </w:pPr>
      <w:rPr>
        <w:rFonts w:ascii="Courier New" w:hAnsi="Courier New" w:cs="Courier New" w:hint="default"/>
      </w:rPr>
    </w:lvl>
    <w:lvl w:ilvl="8" w:tplc="D7FA3DE4">
      <w:start w:val="1"/>
      <w:numFmt w:val="bullet"/>
      <w:lvlText w:val=""/>
      <w:lvlJc w:val="left"/>
      <w:pPr>
        <w:ind w:left="3312" w:hanging="144"/>
      </w:pPr>
      <w:rPr>
        <w:rFonts w:ascii="Wingdings" w:hAnsi="Wingdings" w:hint="default"/>
      </w:rPr>
    </w:lvl>
  </w:abstractNum>
  <w:abstractNum w:abstractNumId="30" w15:restartNumberingAfterBreak="0">
    <w:nsid w:val="6802614A"/>
    <w:multiLevelType w:val="hybridMultilevel"/>
    <w:tmpl w:val="8B48D288"/>
    <w:lvl w:ilvl="0" w:tplc="66AEBF7C">
      <w:start w:val="1"/>
      <w:numFmt w:val="bullet"/>
      <w:pStyle w:val="ListParagraph"/>
      <w:lvlText w:val=""/>
      <w:lvlJc w:val="left"/>
      <w:pPr>
        <w:tabs>
          <w:tab w:val="num" w:pos="504"/>
        </w:tabs>
        <w:ind w:left="288" w:hanging="72"/>
      </w:pPr>
      <w:rPr>
        <w:rFonts w:ascii="Wingdings 3" w:hAnsi="Wingdings 3" w:hint="default"/>
        <w:color w:val="17406D"/>
      </w:rPr>
    </w:lvl>
    <w:lvl w:ilvl="1" w:tplc="19D8E972">
      <w:start w:val="1"/>
      <w:numFmt w:val="bullet"/>
      <w:pStyle w:val="Bul-2"/>
      <w:lvlText w:val=""/>
      <w:lvlJc w:val="left"/>
      <w:pPr>
        <w:ind w:left="792" w:hanging="144"/>
      </w:pPr>
      <w:rPr>
        <w:rFonts w:ascii="Wingdings 3" w:hAnsi="Wingdings 3" w:hint="default"/>
        <w:color w:val="3FB3FF" w:themeColor="accent5" w:themeTint="99"/>
      </w:rPr>
    </w:lvl>
    <w:lvl w:ilvl="2" w:tplc="549A2DD6">
      <w:start w:val="1"/>
      <w:numFmt w:val="bullet"/>
      <w:lvlText w:val="›"/>
      <w:lvlJc w:val="left"/>
      <w:pPr>
        <w:ind w:left="1152" w:hanging="144"/>
      </w:pPr>
      <w:rPr>
        <w:rFonts w:ascii="Gill Sans MT" w:hAnsi="Gill Sans MT" w:hint="default"/>
        <w:color w:val="378F5B"/>
      </w:rPr>
    </w:lvl>
    <w:lvl w:ilvl="3" w:tplc="C5D653BE">
      <w:start w:val="1"/>
      <w:numFmt w:val="bullet"/>
      <w:lvlText w:val=""/>
      <w:lvlJc w:val="left"/>
      <w:pPr>
        <w:ind w:left="1512" w:hanging="144"/>
      </w:pPr>
      <w:rPr>
        <w:rFonts w:ascii="Wingdings 3" w:hAnsi="Wingdings 3" w:hint="default"/>
        <w:color w:val="F35B2D" w:themeColor="accent2"/>
      </w:rPr>
    </w:lvl>
    <w:lvl w:ilvl="4" w:tplc="2D3841CA">
      <w:start w:val="1"/>
      <w:numFmt w:val="bullet"/>
      <w:lvlText w:val=""/>
      <w:lvlJc w:val="left"/>
      <w:pPr>
        <w:ind w:left="1872" w:hanging="144"/>
      </w:pPr>
      <w:rPr>
        <w:rFonts w:ascii="Wingdings 3" w:hAnsi="Wingdings 3" w:cs="Courier New" w:hint="default"/>
        <w:color w:val="BBBBBB" w:themeColor="accent3" w:themeTint="BF"/>
      </w:rPr>
    </w:lvl>
    <w:lvl w:ilvl="5" w:tplc="6B4E22EE">
      <w:start w:val="1"/>
      <w:numFmt w:val="bullet"/>
      <w:lvlText w:val=""/>
      <w:lvlJc w:val="left"/>
      <w:pPr>
        <w:ind w:left="2232" w:hanging="144"/>
      </w:pPr>
      <w:rPr>
        <w:rFonts w:ascii="Wingdings" w:hAnsi="Wingdings" w:hint="default"/>
      </w:rPr>
    </w:lvl>
    <w:lvl w:ilvl="6" w:tplc="693A5ECE">
      <w:start w:val="1"/>
      <w:numFmt w:val="bullet"/>
      <w:lvlText w:val=""/>
      <w:lvlJc w:val="left"/>
      <w:pPr>
        <w:ind w:left="2592" w:hanging="144"/>
      </w:pPr>
      <w:rPr>
        <w:rFonts w:ascii="Symbol" w:hAnsi="Symbol" w:hint="default"/>
      </w:rPr>
    </w:lvl>
    <w:lvl w:ilvl="7" w:tplc="61FA40C6">
      <w:start w:val="1"/>
      <w:numFmt w:val="bullet"/>
      <w:lvlText w:val="o"/>
      <w:lvlJc w:val="left"/>
      <w:pPr>
        <w:ind w:left="2952" w:hanging="144"/>
      </w:pPr>
      <w:rPr>
        <w:rFonts w:ascii="Courier New" w:hAnsi="Courier New" w:cs="Courier New" w:hint="default"/>
      </w:rPr>
    </w:lvl>
    <w:lvl w:ilvl="8" w:tplc="5A746D0A">
      <w:start w:val="1"/>
      <w:numFmt w:val="bullet"/>
      <w:lvlText w:val=""/>
      <w:lvlJc w:val="left"/>
      <w:pPr>
        <w:ind w:left="3312" w:hanging="144"/>
      </w:pPr>
      <w:rPr>
        <w:rFonts w:ascii="Wingdings" w:hAnsi="Wingdings" w:hint="default"/>
      </w:rPr>
    </w:lvl>
  </w:abstractNum>
  <w:abstractNum w:abstractNumId="31" w15:restartNumberingAfterBreak="0">
    <w:nsid w:val="6DC60F51"/>
    <w:multiLevelType w:val="hybridMultilevel"/>
    <w:tmpl w:val="B0D42A10"/>
    <w:lvl w:ilvl="0" w:tplc="0972C378">
      <w:start w:val="1"/>
      <w:numFmt w:val="decimal"/>
      <w:lvlText w:val="%1."/>
      <w:lvlJc w:val="left"/>
      <w:pPr>
        <w:ind w:left="360" w:hanging="360"/>
      </w:pPr>
      <w:rPr>
        <w:rFonts w:asciiTheme="minorHAnsi" w:hAnsiTheme="minorHAnsi" w:cstheme="minorHAnsi"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15"/>
  </w:num>
  <w:num w:numId="3">
    <w:abstractNumId w:val="14"/>
  </w:num>
  <w:num w:numId="4">
    <w:abstractNumId w:val="29"/>
  </w:num>
  <w:num w:numId="5">
    <w:abstractNumId w:val="10"/>
  </w:num>
  <w:num w:numId="6">
    <w:abstractNumId w:val="30"/>
  </w:num>
  <w:num w:numId="7">
    <w:abstractNumId w:val="21"/>
  </w:num>
  <w:num w:numId="8">
    <w:abstractNumId w:val="17"/>
  </w:num>
  <w:num w:numId="9">
    <w:abstractNumId w:val="16"/>
  </w:num>
  <w:num w:numId="10">
    <w:abstractNumId w:val="27"/>
  </w:num>
  <w:num w:numId="11">
    <w:abstractNumId w:val="13"/>
  </w:num>
  <w:num w:numId="12">
    <w:abstractNumId w:val="12"/>
  </w:num>
  <w:num w:numId="13">
    <w:abstractNumId w:val="28"/>
  </w:num>
  <w:num w:numId="14">
    <w:abstractNumId w:val="30"/>
    <w:lvlOverride w:ilvl="0">
      <w:lvl w:ilvl="0" w:tplc="66AEBF7C">
        <w:start w:val="1"/>
        <w:numFmt w:val="bullet"/>
        <w:pStyle w:val="ListParagraph"/>
        <w:lvlText w:val=""/>
        <w:lvlJc w:val="left"/>
        <w:pPr>
          <w:tabs>
            <w:tab w:val="num" w:pos="2736"/>
          </w:tabs>
          <w:ind w:left="2808" w:hanging="288"/>
        </w:pPr>
        <w:rPr>
          <w:rFonts w:ascii="Wingdings 3" w:hAnsi="Wingdings 3" w:hint="default"/>
          <w:color w:val="17406D"/>
        </w:rPr>
      </w:lvl>
    </w:lvlOverride>
    <w:lvlOverride w:ilvl="1">
      <w:lvl w:ilvl="1" w:tplc="19D8E972">
        <w:start w:val="1"/>
        <w:numFmt w:val="bullet"/>
        <w:pStyle w:val="Bul-2"/>
        <w:lvlText w:val=""/>
        <w:lvlJc w:val="left"/>
        <w:pPr>
          <w:tabs>
            <w:tab w:val="num" w:pos="792"/>
          </w:tabs>
          <w:ind w:left="864" w:hanging="288"/>
        </w:pPr>
        <w:rPr>
          <w:rFonts w:ascii="Wingdings 3" w:hAnsi="Wingdings 3" w:hint="default"/>
          <w:color w:val="3FB3FF" w:themeColor="accent5" w:themeTint="99"/>
        </w:rPr>
      </w:lvl>
    </w:lvlOverride>
    <w:lvlOverride w:ilvl="2">
      <w:lvl w:ilvl="2" w:tplc="549A2DD6">
        <w:start w:val="1"/>
        <w:numFmt w:val="bullet"/>
        <w:lvlText w:val="›"/>
        <w:lvlJc w:val="left"/>
        <w:pPr>
          <w:tabs>
            <w:tab w:val="num" w:pos="1080"/>
          </w:tabs>
          <w:ind w:left="1152" w:hanging="288"/>
        </w:pPr>
        <w:rPr>
          <w:rFonts w:ascii="Gill Sans MT" w:hAnsi="Gill Sans MT" w:hint="default"/>
          <w:color w:val="378F5B"/>
        </w:rPr>
      </w:lvl>
    </w:lvlOverride>
    <w:lvlOverride w:ilvl="3">
      <w:lvl w:ilvl="3" w:tplc="C5D653BE">
        <w:start w:val="1"/>
        <w:numFmt w:val="bullet"/>
        <w:lvlText w:val=""/>
        <w:lvlJc w:val="left"/>
        <w:pPr>
          <w:tabs>
            <w:tab w:val="num" w:pos="1368"/>
          </w:tabs>
          <w:ind w:left="1440" w:hanging="288"/>
        </w:pPr>
        <w:rPr>
          <w:rFonts w:ascii="Wingdings 3" w:hAnsi="Wingdings 3" w:hint="default"/>
          <w:color w:val="F35B2D" w:themeColor="accent2"/>
        </w:rPr>
      </w:lvl>
    </w:lvlOverride>
    <w:lvlOverride w:ilvl="4">
      <w:lvl w:ilvl="4" w:tplc="2D3841CA">
        <w:start w:val="1"/>
        <w:numFmt w:val="bullet"/>
        <w:lvlText w:val=""/>
        <w:lvlJc w:val="left"/>
        <w:pPr>
          <w:tabs>
            <w:tab w:val="num" w:pos="1656"/>
          </w:tabs>
          <w:ind w:left="1728" w:hanging="288"/>
        </w:pPr>
        <w:rPr>
          <w:rFonts w:ascii="Wingdings 3" w:hAnsi="Wingdings 3" w:cs="Courier New" w:hint="default"/>
          <w:color w:val="BBBBBB" w:themeColor="accent3" w:themeTint="BF"/>
        </w:rPr>
      </w:lvl>
    </w:lvlOverride>
    <w:lvlOverride w:ilvl="5">
      <w:lvl w:ilvl="5" w:tplc="6B4E22EE">
        <w:start w:val="1"/>
        <w:numFmt w:val="bullet"/>
        <w:lvlText w:val=""/>
        <w:lvlJc w:val="left"/>
        <w:pPr>
          <w:tabs>
            <w:tab w:val="num" w:pos="1944"/>
          </w:tabs>
          <w:ind w:left="2016" w:hanging="288"/>
        </w:pPr>
        <w:rPr>
          <w:rFonts w:ascii="Wingdings" w:hAnsi="Wingdings" w:hint="default"/>
        </w:rPr>
      </w:lvl>
    </w:lvlOverride>
    <w:lvlOverride w:ilvl="6">
      <w:lvl w:ilvl="6" w:tplc="693A5ECE">
        <w:start w:val="1"/>
        <w:numFmt w:val="bullet"/>
        <w:lvlText w:val=""/>
        <w:lvlJc w:val="left"/>
        <w:pPr>
          <w:tabs>
            <w:tab w:val="num" w:pos="2232"/>
          </w:tabs>
          <w:ind w:left="2304" w:hanging="288"/>
        </w:pPr>
        <w:rPr>
          <w:rFonts w:ascii="Symbol" w:hAnsi="Symbol" w:hint="default"/>
        </w:rPr>
      </w:lvl>
    </w:lvlOverride>
    <w:lvlOverride w:ilvl="7">
      <w:lvl w:ilvl="7" w:tplc="61FA40C6">
        <w:start w:val="1"/>
        <w:numFmt w:val="bullet"/>
        <w:lvlText w:val="o"/>
        <w:lvlJc w:val="left"/>
        <w:pPr>
          <w:tabs>
            <w:tab w:val="num" w:pos="2520"/>
          </w:tabs>
          <w:ind w:left="2592" w:hanging="288"/>
        </w:pPr>
        <w:rPr>
          <w:rFonts w:ascii="Courier New" w:hAnsi="Courier New" w:cs="Courier New" w:hint="default"/>
        </w:rPr>
      </w:lvl>
    </w:lvlOverride>
    <w:lvlOverride w:ilvl="8">
      <w:lvl w:ilvl="8" w:tplc="5A746D0A">
        <w:start w:val="1"/>
        <w:numFmt w:val="bullet"/>
        <w:lvlText w:val=""/>
        <w:lvlJc w:val="left"/>
        <w:pPr>
          <w:tabs>
            <w:tab w:val="num" w:pos="2808"/>
          </w:tabs>
          <w:ind w:left="2880" w:hanging="288"/>
        </w:pPr>
        <w:rPr>
          <w:rFonts w:ascii="Wingdings" w:hAnsi="Wingdings" w:hint="default"/>
        </w:rPr>
      </w:lvl>
    </w:lvlOverride>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6"/>
  </w:num>
  <w:num w:numId="26">
    <w:abstractNumId w:val="22"/>
  </w:num>
  <w:num w:numId="27">
    <w:abstractNumId w:val="24"/>
  </w:num>
  <w:num w:numId="28">
    <w:abstractNumId w:val="19"/>
  </w:num>
  <w:num w:numId="29">
    <w:abstractNumId w:val="31"/>
  </w:num>
  <w:num w:numId="30">
    <w:abstractNumId w:val="25"/>
  </w:num>
  <w:num w:numId="31">
    <w:abstractNumId w:val="23"/>
  </w:num>
  <w:num w:numId="32">
    <w:abstractNumId w:val="11"/>
  </w:num>
  <w:num w:numId="33">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stylePaneSortMethod w:val="0000"/>
  <w:defaultTabStop w:val="360"/>
  <w:defaultTableStyle w:val="GPSTable-Light"/>
  <w:characterSpacingControl w:val="doNotCompress"/>
  <w:hdrShapeDefaults>
    <o:shapedefaults v:ext="edit" spidmax="4097"/>
  </w:hdrShapeDefaults>
  <w:footnotePr>
    <w:footnote w:id="-1"/>
    <w:footnote w:id="0"/>
    <w:footnote w:id="1"/>
  </w:footnotePr>
  <w:endnotePr>
    <w:endnote w:id="-1"/>
    <w:endnote w:id="0"/>
    <w:endnote w:id="1"/>
  </w:endnotePr>
  <w:compat>
    <w:noExtraLineSpacing/>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AF2"/>
    <w:rsid w:val="000006B1"/>
    <w:rsid w:val="00001D69"/>
    <w:rsid w:val="00013ACC"/>
    <w:rsid w:val="00015D8C"/>
    <w:rsid w:val="000176FF"/>
    <w:rsid w:val="000204FE"/>
    <w:rsid w:val="000207C5"/>
    <w:rsid w:val="0003207A"/>
    <w:rsid w:val="00032C2E"/>
    <w:rsid w:val="00033A92"/>
    <w:rsid w:val="00040258"/>
    <w:rsid w:val="0004041C"/>
    <w:rsid w:val="000461E3"/>
    <w:rsid w:val="00047ED0"/>
    <w:rsid w:val="000644A1"/>
    <w:rsid w:val="00072ABF"/>
    <w:rsid w:val="0007425E"/>
    <w:rsid w:val="0007544B"/>
    <w:rsid w:val="00081A28"/>
    <w:rsid w:val="00084C2A"/>
    <w:rsid w:val="00085754"/>
    <w:rsid w:val="00090664"/>
    <w:rsid w:val="00093013"/>
    <w:rsid w:val="00093509"/>
    <w:rsid w:val="00095212"/>
    <w:rsid w:val="000953A3"/>
    <w:rsid w:val="00096269"/>
    <w:rsid w:val="00097722"/>
    <w:rsid w:val="000A2EC6"/>
    <w:rsid w:val="000A3FD7"/>
    <w:rsid w:val="000A448C"/>
    <w:rsid w:val="000A4D2B"/>
    <w:rsid w:val="000A7B4A"/>
    <w:rsid w:val="000B2EE3"/>
    <w:rsid w:val="000B4873"/>
    <w:rsid w:val="000B5C54"/>
    <w:rsid w:val="000B7BAF"/>
    <w:rsid w:val="000C2880"/>
    <w:rsid w:val="000F3C34"/>
    <w:rsid w:val="000F50EE"/>
    <w:rsid w:val="000F77B4"/>
    <w:rsid w:val="0010100F"/>
    <w:rsid w:val="00105308"/>
    <w:rsid w:val="00105321"/>
    <w:rsid w:val="00111A51"/>
    <w:rsid w:val="001148CE"/>
    <w:rsid w:val="00117C6B"/>
    <w:rsid w:val="00120093"/>
    <w:rsid w:val="00121D7A"/>
    <w:rsid w:val="00127276"/>
    <w:rsid w:val="00130D32"/>
    <w:rsid w:val="00131982"/>
    <w:rsid w:val="00137BF3"/>
    <w:rsid w:val="00143293"/>
    <w:rsid w:val="00145DE0"/>
    <w:rsid w:val="00147227"/>
    <w:rsid w:val="00153F62"/>
    <w:rsid w:val="0015739B"/>
    <w:rsid w:val="00164AED"/>
    <w:rsid w:val="00164B09"/>
    <w:rsid w:val="001667CC"/>
    <w:rsid w:val="00166CCA"/>
    <w:rsid w:val="00174807"/>
    <w:rsid w:val="0017481F"/>
    <w:rsid w:val="00175C0B"/>
    <w:rsid w:val="0018337E"/>
    <w:rsid w:val="00185A1F"/>
    <w:rsid w:val="001867A8"/>
    <w:rsid w:val="00186A99"/>
    <w:rsid w:val="00190D36"/>
    <w:rsid w:val="00190DDB"/>
    <w:rsid w:val="00193EA6"/>
    <w:rsid w:val="00194950"/>
    <w:rsid w:val="001A0214"/>
    <w:rsid w:val="001A2C48"/>
    <w:rsid w:val="001A612D"/>
    <w:rsid w:val="001B137B"/>
    <w:rsid w:val="001B43EA"/>
    <w:rsid w:val="001D1A06"/>
    <w:rsid w:val="001D6FC9"/>
    <w:rsid w:val="001E5447"/>
    <w:rsid w:val="001E6854"/>
    <w:rsid w:val="001F7525"/>
    <w:rsid w:val="0020202B"/>
    <w:rsid w:val="002028E6"/>
    <w:rsid w:val="00204470"/>
    <w:rsid w:val="00204670"/>
    <w:rsid w:val="00220321"/>
    <w:rsid w:val="00222884"/>
    <w:rsid w:val="00224927"/>
    <w:rsid w:val="00227A5B"/>
    <w:rsid w:val="00235EC8"/>
    <w:rsid w:val="002409A6"/>
    <w:rsid w:val="002425D9"/>
    <w:rsid w:val="00243DE7"/>
    <w:rsid w:val="00246E41"/>
    <w:rsid w:val="00253691"/>
    <w:rsid w:val="00257345"/>
    <w:rsid w:val="00261812"/>
    <w:rsid w:val="00264425"/>
    <w:rsid w:val="00276E02"/>
    <w:rsid w:val="00283A18"/>
    <w:rsid w:val="00284462"/>
    <w:rsid w:val="002856A3"/>
    <w:rsid w:val="00293599"/>
    <w:rsid w:val="00297B76"/>
    <w:rsid w:val="00297D07"/>
    <w:rsid w:val="002A08D4"/>
    <w:rsid w:val="002A4C60"/>
    <w:rsid w:val="002A4FA5"/>
    <w:rsid w:val="002A5C3E"/>
    <w:rsid w:val="002B0E42"/>
    <w:rsid w:val="002B349B"/>
    <w:rsid w:val="002B4520"/>
    <w:rsid w:val="002B493D"/>
    <w:rsid w:val="002C0D1A"/>
    <w:rsid w:val="002C2BE7"/>
    <w:rsid w:val="002C3C2F"/>
    <w:rsid w:val="002C4FAC"/>
    <w:rsid w:val="002C6E1D"/>
    <w:rsid w:val="002D1B07"/>
    <w:rsid w:val="002D2A3D"/>
    <w:rsid w:val="002D4649"/>
    <w:rsid w:val="002D6AEA"/>
    <w:rsid w:val="002F6CC2"/>
    <w:rsid w:val="003017F0"/>
    <w:rsid w:val="003128BF"/>
    <w:rsid w:val="00312A73"/>
    <w:rsid w:val="003142A1"/>
    <w:rsid w:val="0032253B"/>
    <w:rsid w:val="003416E8"/>
    <w:rsid w:val="00345DD0"/>
    <w:rsid w:val="003502E6"/>
    <w:rsid w:val="00353DED"/>
    <w:rsid w:val="003605C8"/>
    <w:rsid w:val="00365C22"/>
    <w:rsid w:val="00371737"/>
    <w:rsid w:val="00375712"/>
    <w:rsid w:val="00376632"/>
    <w:rsid w:val="003819E0"/>
    <w:rsid w:val="00385743"/>
    <w:rsid w:val="003867E0"/>
    <w:rsid w:val="003A675B"/>
    <w:rsid w:val="003A70A0"/>
    <w:rsid w:val="003A7B50"/>
    <w:rsid w:val="003B6D37"/>
    <w:rsid w:val="003B7CCF"/>
    <w:rsid w:val="003C07B5"/>
    <w:rsid w:val="003C31B0"/>
    <w:rsid w:val="003C3202"/>
    <w:rsid w:val="003C45FF"/>
    <w:rsid w:val="003C5CC2"/>
    <w:rsid w:val="003C6D5D"/>
    <w:rsid w:val="003D787E"/>
    <w:rsid w:val="003D7BFD"/>
    <w:rsid w:val="003E1A4B"/>
    <w:rsid w:val="003E55A4"/>
    <w:rsid w:val="003F0914"/>
    <w:rsid w:val="003F09A2"/>
    <w:rsid w:val="003F1765"/>
    <w:rsid w:val="003F2FE1"/>
    <w:rsid w:val="003F3727"/>
    <w:rsid w:val="003F60B3"/>
    <w:rsid w:val="00406106"/>
    <w:rsid w:val="00416501"/>
    <w:rsid w:val="004209B4"/>
    <w:rsid w:val="0042541B"/>
    <w:rsid w:val="004272C3"/>
    <w:rsid w:val="004332FC"/>
    <w:rsid w:val="00435E9D"/>
    <w:rsid w:val="0044214E"/>
    <w:rsid w:val="004454DC"/>
    <w:rsid w:val="00452639"/>
    <w:rsid w:val="00454E3A"/>
    <w:rsid w:val="00460227"/>
    <w:rsid w:val="00464C03"/>
    <w:rsid w:val="00473B17"/>
    <w:rsid w:val="00482507"/>
    <w:rsid w:val="004832FD"/>
    <w:rsid w:val="0048389A"/>
    <w:rsid w:val="004849F6"/>
    <w:rsid w:val="00490DCC"/>
    <w:rsid w:val="0049131E"/>
    <w:rsid w:val="00492E2B"/>
    <w:rsid w:val="00497841"/>
    <w:rsid w:val="004A1932"/>
    <w:rsid w:val="004A19B1"/>
    <w:rsid w:val="004A33ED"/>
    <w:rsid w:val="004B0C8E"/>
    <w:rsid w:val="004B437B"/>
    <w:rsid w:val="004B7093"/>
    <w:rsid w:val="004C6451"/>
    <w:rsid w:val="004C6554"/>
    <w:rsid w:val="004C69A7"/>
    <w:rsid w:val="004C6CD7"/>
    <w:rsid w:val="004D1235"/>
    <w:rsid w:val="004D3777"/>
    <w:rsid w:val="004D3796"/>
    <w:rsid w:val="004D64F7"/>
    <w:rsid w:val="004E1DF7"/>
    <w:rsid w:val="004F0B61"/>
    <w:rsid w:val="004F45F8"/>
    <w:rsid w:val="004F7605"/>
    <w:rsid w:val="0050266B"/>
    <w:rsid w:val="00510E05"/>
    <w:rsid w:val="00517D25"/>
    <w:rsid w:val="0052185A"/>
    <w:rsid w:val="005368F1"/>
    <w:rsid w:val="00536C7A"/>
    <w:rsid w:val="00541336"/>
    <w:rsid w:val="00541C44"/>
    <w:rsid w:val="00544260"/>
    <w:rsid w:val="005502B2"/>
    <w:rsid w:val="00555982"/>
    <w:rsid w:val="005565DD"/>
    <w:rsid w:val="005641D6"/>
    <w:rsid w:val="0056564A"/>
    <w:rsid w:val="00566110"/>
    <w:rsid w:val="00573C35"/>
    <w:rsid w:val="005804FF"/>
    <w:rsid w:val="0058207B"/>
    <w:rsid w:val="00584C65"/>
    <w:rsid w:val="00585EAB"/>
    <w:rsid w:val="005861B7"/>
    <w:rsid w:val="00590DB6"/>
    <w:rsid w:val="00591914"/>
    <w:rsid w:val="00592637"/>
    <w:rsid w:val="0059276F"/>
    <w:rsid w:val="005951A5"/>
    <w:rsid w:val="005A063C"/>
    <w:rsid w:val="005A72A8"/>
    <w:rsid w:val="005A7782"/>
    <w:rsid w:val="005B3AFB"/>
    <w:rsid w:val="005B4018"/>
    <w:rsid w:val="005B5F98"/>
    <w:rsid w:val="005B7716"/>
    <w:rsid w:val="005C09D8"/>
    <w:rsid w:val="005C3B38"/>
    <w:rsid w:val="005D0F0A"/>
    <w:rsid w:val="005D3FEA"/>
    <w:rsid w:val="005D4692"/>
    <w:rsid w:val="005D6D6C"/>
    <w:rsid w:val="005E0F07"/>
    <w:rsid w:val="005E257D"/>
    <w:rsid w:val="005E3851"/>
    <w:rsid w:val="005E6748"/>
    <w:rsid w:val="005F0504"/>
    <w:rsid w:val="005F474E"/>
    <w:rsid w:val="005F57BF"/>
    <w:rsid w:val="005F6AFD"/>
    <w:rsid w:val="005F710E"/>
    <w:rsid w:val="00600E5A"/>
    <w:rsid w:val="00605E72"/>
    <w:rsid w:val="0062465D"/>
    <w:rsid w:val="0063005C"/>
    <w:rsid w:val="006301AE"/>
    <w:rsid w:val="00631500"/>
    <w:rsid w:val="00632C3E"/>
    <w:rsid w:val="006339AA"/>
    <w:rsid w:val="00635A5C"/>
    <w:rsid w:val="00636E1C"/>
    <w:rsid w:val="006375AA"/>
    <w:rsid w:val="00642F50"/>
    <w:rsid w:val="00651AC6"/>
    <w:rsid w:val="006534E0"/>
    <w:rsid w:val="00657992"/>
    <w:rsid w:val="006637A8"/>
    <w:rsid w:val="00665772"/>
    <w:rsid w:val="006660B5"/>
    <w:rsid w:val="00666E8C"/>
    <w:rsid w:val="006736E6"/>
    <w:rsid w:val="00673A38"/>
    <w:rsid w:val="0067565B"/>
    <w:rsid w:val="00680A42"/>
    <w:rsid w:val="00680CBB"/>
    <w:rsid w:val="00681BF5"/>
    <w:rsid w:val="00684388"/>
    <w:rsid w:val="006852E0"/>
    <w:rsid w:val="00687161"/>
    <w:rsid w:val="006901F5"/>
    <w:rsid w:val="00697784"/>
    <w:rsid w:val="006A19E4"/>
    <w:rsid w:val="006A2BBB"/>
    <w:rsid w:val="006A3AEC"/>
    <w:rsid w:val="006A401E"/>
    <w:rsid w:val="006A78D0"/>
    <w:rsid w:val="006B28C7"/>
    <w:rsid w:val="006B32BB"/>
    <w:rsid w:val="006B77FA"/>
    <w:rsid w:val="006B7B0D"/>
    <w:rsid w:val="006C4347"/>
    <w:rsid w:val="006C4BF7"/>
    <w:rsid w:val="006C4EB4"/>
    <w:rsid w:val="006D05C8"/>
    <w:rsid w:val="006D6B32"/>
    <w:rsid w:val="006D7F67"/>
    <w:rsid w:val="006E2158"/>
    <w:rsid w:val="006E3A3C"/>
    <w:rsid w:val="006E5BDA"/>
    <w:rsid w:val="006E5C22"/>
    <w:rsid w:val="006F14BD"/>
    <w:rsid w:val="006F2A02"/>
    <w:rsid w:val="007024A7"/>
    <w:rsid w:val="0070302A"/>
    <w:rsid w:val="00712089"/>
    <w:rsid w:val="00712B0F"/>
    <w:rsid w:val="00715002"/>
    <w:rsid w:val="007218C9"/>
    <w:rsid w:val="007242E8"/>
    <w:rsid w:val="00727FBC"/>
    <w:rsid w:val="007306EA"/>
    <w:rsid w:val="00730C45"/>
    <w:rsid w:val="0073707F"/>
    <w:rsid w:val="00737095"/>
    <w:rsid w:val="007377B7"/>
    <w:rsid w:val="00741573"/>
    <w:rsid w:val="00742125"/>
    <w:rsid w:val="007453EE"/>
    <w:rsid w:val="007459FD"/>
    <w:rsid w:val="00755271"/>
    <w:rsid w:val="007649D5"/>
    <w:rsid w:val="00765CE9"/>
    <w:rsid w:val="00767670"/>
    <w:rsid w:val="00767D3D"/>
    <w:rsid w:val="007770CC"/>
    <w:rsid w:val="00777558"/>
    <w:rsid w:val="007800D4"/>
    <w:rsid w:val="00781321"/>
    <w:rsid w:val="00781F4B"/>
    <w:rsid w:val="00782548"/>
    <w:rsid w:val="00786B4F"/>
    <w:rsid w:val="00791F03"/>
    <w:rsid w:val="00793066"/>
    <w:rsid w:val="0079521F"/>
    <w:rsid w:val="0079694A"/>
    <w:rsid w:val="007A131A"/>
    <w:rsid w:val="007A5758"/>
    <w:rsid w:val="007A5AAC"/>
    <w:rsid w:val="007B6B27"/>
    <w:rsid w:val="007C0AD8"/>
    <w:rsid w:val="007C1BD9"/>
    <w:rsid w:val="007C2783"/>
    <w:rsid w:val="007C4D9B"/>
    <w:rsid w:val="007C6A56"/>
    <w:rsid w:val="007C726C"/>
    <w:rsid w:val="007D06C9"/>
    <w:rsid w:val="007D59BA"/>
    <w:rsid w:val="007E1B68"/>
    <w:rsid w:val="007E5B93"/>
    <w:rsid w:val="007E72FE"/>
    <w:rsid w:val="007F1305"/>
    <w:rsid w:val="007F291A"/>
    <w:rsid w:val="007F7F7D"/>
    <w:rsid w:val="008014C2"/>
    <w:rsid w:val="0080B88A"/>
    <w:rsid w:val="00820903"/>
    <w:rsid w:val="00821762"/>
    <w:rsid w:val="008230F0"/>
    <w:rsid w:val="00830DD9"/>
    <w:rsid w:val="0083132A"/>
    <w:rsid w:val="008318CA"/>
    <w:rsid w:val="008342E1"/>
    <w:rsid w:val="0084006E"/>
    <w:rsid w:val="00840265"/>
    <w:rsid w:val="00842734"/>
    <w:rsid w:val="00854AD3"/>
    <w:rsid w:val="008550DB"/>
    <w:rsid w:val="00860BCD"/>
    <w:rsid w:val="00861576"/>
    <w:rsid w:val="00861E34"/>
    <w:rsid w:val="00872936"/>
    <w:rsid w:val="00874D44"/>
    <w:rsid w:val="00875AA3"/>
    <w:rsid w:val="00875FC2"/>
    <w:rsid w:val="00875FE5"/>
    <w:rsid w:val="00876D28"/>
    <w:rsid w:val="00877599"/>
    <w:rsid w:val="00885A5E"/>
    <w:rsid w:val="008915CB"/>
    <w:rsid w:val="00893FCB"/>
    <w:rsid w:val="00895FC1"/>
    <w:rsid w:val="008A3220"/>
    <w:rsid w:val="008A49F4"/>
    <w:rsid w:val="008A6B95"/>
    <w:rsid w:val="008C0704"/>
    <w:rsid w:val="008C122F"/>
    <w:rsid w:val="008C1E74"/>
    <w:rsid w:val="008C61D4"/>
    <w:rsid w:val="008D1EA1"/>
    <w:rsid w:val="008D4A34"/>
    <w:rsid w:val="008E2E7F"/>
    <w:rsid w:val="008E340B"/>
    <w:rsid w:val="008E4A29"/>
    <w:rsid w:val="008F3688"/>
    <w:rsid w:val="008F3A33"/>
    <w:rsid w:val="00902499"/>
    <w:rsid w:val="009029EA"/>
    <w:rsid w:val="0091683E"/>
    <w:rsid w:val="0093121D"/>
    <w:rsid w:val="00932970"/>
    <w:rsid w:val="00934F28"/>
    <w:rsid w:val="00937239"/>
    <w:rsid w:val="009419FB"/>
    <w:rsid w:val="0094277A"/>
    <w:rsid w:val="0094732E"/>
    <w:rsid w:val="009529CC"/>
    <w:rsid w:val="009617A2"/>
    <w:rsid w:val="009623EC"/>
    <w:rsid w:val="00963019"/>
    <w:rsid w:val="0096668E"/>
    <w:rsid w:val="00967237"/>
    <w:rsid w:val="00967A11"/>
    <w:rsid w:val="00970FB0"/>
    <w:rsid w:val="00973DA5"/>
    <w:rsid w:val="009749BB"/>
    <w:rsid w:val="00975921"/>
    <w:rsid w:val="009760E7"/>
    <w:rsid w:val="009801CE"/>
    <w:rsid w:val="009805E2"/>
    <w:rsid w:val="00982C13"/>
    <w:rsid w:val="00983C41"/>
    <w:rsid w:val="00983D76"/>
    <w:rsid w:val="00994C0B"/>
    <w:rsid w:val="0099527B"/>
    <w:rsid w:val="0099571E"/>
    <w:rsid w:val="009A22A6"/>
    <w:rsid w:val="009A2988"/>
    <w:rsid w:val="009A537B"/>
    <w:rsid w:val="009A55B8"/>
    <w:rsid w:val="009A5A7E"/>
    <w:rsid w:val="009B36E1"/>
    <w:rsid w:val="009C1473"/>
    <w:rsid w:val="009C2174"/>
    <w:rsid w:val="009C79D9"/>
    <w:rsid w:val="009D05D0"/>
    <w:rsid w:val="009D1EF0"/>
    <w:rsid w:val="009E0233"/>
    <w:rsid w:val="009E33F6"/>
    <w:rsid w:val="009F04FB"/>
    <w:rsid w:val="00A005A6"/>
    <w:rsid w:val="00A059B5"/>
    <w:rsid w:val="00A10019"/>
    <w:rsid w:val="00A131AA"/>
    <w:rsid w:val="00A13B6E"/>
    <w:rsid w:val="00A16569"/>
    <w:rsid w:val="00A2395C"/>
    <w:rsid w:val="00A40C11"/>
    <w:rsid w:val="00A56CDC"/>
    <w:rsid w:val="00A63234"/>
    <w:rsid w:val="00A6340A"/>
    <w:rsid w:val="00A63547"/>
    <w:rsid w:val="00A700F9"/>
    <w:rsid w:val="00A755E5"/>
    <w:rsid w:val="00A77B5E"/>
    <w:rsid w:val="00A80D6C"/>
    <w:rsid w:val="00A82A24"/>
    <w:rsid w:val="00A832E9"/>
    <w:rsid w:val="00A84A61"/>
    <w:rsid w:val="00A85EC7"/>
    <w:rsid w:val="00A956CA"/>
    <w:rsid w:val="00AA1977"/>
    <w:rsid w:val="00AA272C"/>
    <w:rsid w:val="00AA5F74"/>
    <w:rsid w:val="00AA6771"/>
    <w:rsid w:val="00AB035E"/>
    <w:rsid w:val="00AB0FB6"/>
    <w:rsid w:val="00AB150E"/>
    <w:rsid w:val="00AB1A23"/>
    <w:rsid w:val="00AB1E7E"/>
    <w:rsid w:val="00AC790F"/>
    <w:rsid w:val="00AC7D44"/>
    <w:rsid w:val="00AD49C9"/>
    <w:rsid w:val="00AF0EA2"/>
    <w:rsid w:val="00AF5FAF"/>
    <w:rsid w:val="00B026B4"/>
    <w:rsid w:val="00B12474"/>
    <w:rsid w:val="00B17E50"/>
    <w:rsid w:val="00B21849"/>
    <w:rsid w:val="00B233FB"/>
    <w:rsid w:val="00B23948"/>
    <w:rsid w:val="00B23ABC"/>
    <w:rsid w:val="00B23CE6"/>
    <w:rsid w:val="00B26313"/>
    <w:rsid w:val="00B33287"/>
    <w:rsid w:val="00B3425B"/>
    <w:rsid w:val="00B344CA"/>
    <w:rsid w:val="00B35BA2"/>
    <w:rsid w:val="00B3722D"/>
    <w:rsid w:val="00B3763B"/>
    <w:rsid w:val="00B41CF9"/>
    <w:rsid w:val="00B42728"/>
    <w:rsid w:val="00B43785"/>
    <w:rsid w:val="00B44B42"/>
    <w:rsid w:val="00B45964"/>
    <w:rsid w:val="00B515B8"/>
    <w:rsid w:val="00B54285"/>
    <w:rsid w:val="00B6090A"/>
    <w:rsid w:val="00B63E2E"/>
    <w:rsid w:val="00B652A0"/>
    <w:rsid w:val="00B668D5"/>
    <w:rsid w:val="00B67043"/>
    <w:rsid w:val="00B727FC"/>
    <w:rsid w:val="00B72BB6"/>
    <w:rsid w:val="00B73ABB"/>
    <w:rsid w:val="00B7592A"/>
    <w:rsid w:val="00B8030D"/>
    <w:rsid w:val="00B8353E"/>
    <w:rsid w:val="00B949F0"/>
    <w:rsid w:val="00B96588"/>
    <w:rsid w:val="00B97EDE"/>
    <w:rsid w:val="00BA067C"/>
    <w:rsid w:val="00BA2B7E"/>
    <w:rsid w:val="00BA6AF6"/>
    <w:rsid w:val="00BB2BC2"/>
    <w:rsid w:val="00BC370D"/>
    <w:rsid w:val="00BC41C0"/>
    <w:rsid w:val="00BD1254"/>
    <w:rsid w:val="00BD1AF0"/>
    <w:rsid w:val="00BD217D"/>
    <w:rsid w:val="00BD303B"/>
    <w:rsid w:val="00BD51D4"/>
    <w:rsid w:val="00BD5347"/>
    <w:rsid w:val="00BE0251"/>
    <w:rsid w:val="00BE44EB"/>
    <w:rsid w:val="00BE7EA9"/>
    <w:rsid w:val="00BF0E18"/>
    <w:rsid w:val="00BF11EE"/>
    <w:rsid w:val="00BF4F6E"/>
    <w:rsid w:val="00C003CA"/>
    <w:rsid w:val="00C06F04"/>
    <w:rsid w:val="00C07D6D"/>
    <w:rsid w:val="00C10525"/>
    <w:rsid w:val="00C16103"/>
    <w:rsid w:val="00C230F8"/>
    <w:rsid w:val="00C23546"/>
    <w:rsid w:val="00C26B82"/>
    <w:rsid w:val="00C271F6"/>
    <w:rsid w:val="00C27CF0"/>
    <w:rsid w:val="00C408BE"/>
    <w:rsid w:val="00C4108D"/>
    <w:rsid w:val="00C42647"/>
    <w:rsid w:val="00C4643E"/>
    <w:rsid w:val="00C54519"/>
    <w:rsid w:val="00C5488B"/>
    <w:rsid w:val="00C55E0C"/>
    <w:rsid w:val="00C563FB"/>
    <w:rsid w:val="00C61980"/>
    <w:rsid w:val="00C66E4B"/>
    <w:rsid w:val="00C66FE6"/>
    <w:rsid w:val="00C70AF2"/>
    <w:rsid w:val="00C77E29"/>
    <w:rsid w:val="00C86FF6"/>
    <w:rsid w:val="00C913AD"/>
    <w:rsid w:val="00C9302C"/>
    <w:rsid w:val="00C97C4A"/>
    <w:rsid w:val="00CA2156"/>
    <w:rsid w:val="00CA3BFF"/>
    <w:rsid w:val="00CA7BE5"/>
    <w:rsid w:val="00CB3AEE"/>
    <w:rsid w:val="00CB59FC"/>
    <w:rsid w:val="00CC3196"/>
    <w:rsid w:val="00CC4936"/>
    <w:rsid w:val="00CC6113"/>
    <w:rsid w:val="00CD219E"/>
    <w:rsid w:val="00CD5A70"/>
    <w:rsid w:val="00CD6875"/>
    <w:rsid w:val="00CE0539"/>
    <w:rsid w:val="00CE0D2C"/>
    <w:rsid w:val="00CE2629"/>
    <w:rsid w:val="00CE5D7E"/>
    <w:rsid w:val="00CF0978"/>
    <w:rsid w:val="00CF40CD"/>
    <w:rsid w:val="00CF54A6"/>
    <w:rsid w:val="00D05A02"/>
    <w:rsid w:val="00D06843"/>
    <w:rsid w:val="00D15D60"/>
    <w:rsid w:val="00D166E5"/>
    <w:rsid w:val="00D26F8A"/>
    <w:rsid w:val="00D3242F"/>
    <w:rsid w:val="00D32B2B"/>
    <w:rsid w:val="00D348DB"/>
    <w:rsid w:val="00D372D1"/>
    <w:rsid w:val="00D37E19"/>
    <w:rsid w:val="00D45E59"/>
    <w:rsid w:val="00D46E80"/>
    <w:rsid w:val="00D50123"/>
    <w:rsid w:val="00D50412"/>
    <w:rsid w:val="00D54E2B"/>
    <w:rsid w:val="00D574EB"/>
    <w:rsid w:val="00D57B41"/>
    <w:rsid w:val="00D627EE"/>
    <w:rsid w:val="00D67526"/>
    <w:rsid w:val="00D71ED7"/>
    <w:rsid w:val="00D73004"/>
    <w:rsid w:val="00D73F8A"/>
    <w:rsid w:val="00D81C70"/>
    <w:rsid w:val="00D84E5B"/>
    <w:rsid w:val="00D867B8"/>
    <w:rsid w:val="00D905A1"/>
    <w:rsid w:val="00D925C6"/>
    <w:rsid w:val="00D9632F"/>
    <w:rsid w:val="00D973DA"/>
    <w:rsid w:val="00D97E31"/>
    <w:rsid w:val="00DA3694"/>
    <w:rsid w:val="00DA64D0"/>
    <w:rsid w:val="00DA7456"/>
    <w:rsid w:val="00DB09CD"/>
    <w:rsid w:val="00DB1CB3"/>
    <w:rsid w:val="00DB4093"/>
    <w:rsid w:val="00DC5ECB"/>
    <w:rsid w:val="00DE1106"/>
    <w:rsid w:val="00DE1AAD"/>
    <w:rsid w:val="00DE7F9E"/>
    <w:rsid w:val="00DF1C3B"/>
    <w:rsid w:val="00DF20FC"/>
    <w:rsid w:val="00DF33A7"/>
    <w:rsid w:val="00DF6598"/>
    <w:rsid w:val="00DF7222"/>
    <w:rsid w:val="00E00187"/>
    <w:rsid w:val="00E02DA7"/>
    <w:rsid w:val="00E0370E"/>
    <w:rsid w:val="00E10DBE"/>
    <w:rsid w:val="00E12AF3"/>
    <w:rsid w:val="00E13335"/>
    <w:rsid w:val="00E13CD6"/>
    <w:rsid w:val="00E14039"/>
    <w:rsid w:val="00E158EE"/>
    <w:rsid w:val="00E16FA1"/>
    <w:rsid w:val="00E17988"/>
    <w:rsid w:val="00E21D09"/>
    <w:rsid w:val="00E21DF7"/>
    <w:rsid w:val="00E2580A"/>
    <w:rsid w:val="00E26567"/>
    <w:rsid w:val="00E26D8F"/>
    <w:rsid w:val="00E319AC"/>
    <w:rsid w:val="00E36081"/>
    <w:rsid w:val="00E4079D"/>
    <w:rsid w:val="00E41C8A"/>
    <w:rsid w:val="00E45173"/>
    <w:rsid w:val="00E45624"/>
    <w:rsid w:val="00E46146"/>
    <w:rsid w:val="00E46D5E"/>
    <w:rsid w:val="00E50887"/>
    <w:rsid w:val="00E53041"/>
    <w:rsid w:val="00E61E52"/>
    <w:rsid w:val="00E63F2C"/>
    <w:rsid w:val="00E73FE7"/>
    <w:rsid w:val="00E80844"/>
    <w:rsid w:val="00E86703"/>
    <w:rsid w:val="00E8704E"/>
    <w:rsid w:val="00E875BD"/>
    <w:rsid w:val="00E901C5"/>
    <w:rsid w:val="00E9046B"/>
    <w:rsid w:val="00E9324A"/>
    <w:rsid w:val="00EA09AB"/>
    <w:rsid w:val="00EA2A72"/>
    <w:rsid w:val="00EB53EB"/>
    <w:rsid w:val="00EB74AA"/>
    <w:rsid w:val="00ED1D97"/>
    <w:rsid w:val="00ED1E1B"/>
    <w:rsid w:val="00ED20E4"/>
    <w:rsid w:val="00ED725D"/>
    <w:rsid w:val="00EE095A"/>
    <w:rsid w:val="00EE6B23"/>
    <w:rsid w:val="00EF1D54"/>
    <w:rsid w:val="00F02776"/>
    <w:rsid w:val="00F05E0E"/>
    <w:rsid w:val="00F11807"/>
    <w:rsid w:val="00F1389F"/>
    <w:rsid w:val="00F14A82"/>
    <w:rsid w:val="00F17385"/>
    <w:rsid w:val="00F22D17"/>
    <w:rsid w:val="00F230A3"/>
    <w:rsid w:val="00F318AA"/>
    <w:rsid w:val="00F41DE0"/>
    <w:rsid w:val="00F4489B"/>
    <w:rsid w:val="00F44F32"/>
    <w:rsid w:val="00F466BF"/>
    <w:rsid w:val="00F46A8C"/>
    <w:rsid w:val="00F47CC6"/>
    <w:rsid w:val="00F50B53"/>
    <w:rsid w:val="00F56694"/>
    <w:rsid w:val="00F61C0A"/>
    <w:rsid w:val="00F6406B"/>
    <w:rsid w:val="00F66958"/>
    <w:rsid w:val="00F72814"/>
    <w:rsid w:val="00F77896"/>
    <w:rsid w:val="00F83361"/>
    <w:rsid w:val="00F9156C"/>
    <w:rsid w:val="00F91DB9"/>
    <w:rsid w:val="00F95ECC"/>
    <w:rsid w:val="00FA073E"/>
    <w:rsid w:val="00FA17DA"/>
    <w:rsid w:val="00FA3029"/>
    <w:rsid w:val="00FA3067"/>
    <w:rsid w:val="00FA3A4E"/>
    <w:rsid w:val="00FA6BB6"/>
    <w:rsid w:val="00FA7E9D"/>
    <w:rsid w:val="00FB4121"/>
    <w:rsid w:val="00FB4950"/>
    <w:rsid w:val="00FC0868"/>
    <w:rsid w:val="00FC4B71"/>
    <w:rsid w:val="00FD3F31"/>
    <w:rsid w:val="00FD435D"/>
    <w:rsid w:val="00FD6FBF"/>
    <w:rsid w:val="00FD7DC2"/>
    <w:rsid w:val="00FE0114"/>
    <w:rsid w:val="00FE766B"/>
    <w:rsid w:val="00FE77FE"/>
    <w:rsid w:val="00FF0220"/>
    <w:rsid w:val="00FF144E"/>
    <w:rsid w:val="00FF1EBF"/>
    <w:rsid w:val="00FF24F8"/>
    <w:rsid w:val="00FF364F"/>
    <w:rsid w:val="00FF3987"/>
    <w:rsid w:val="00FF4590"/>
    <w:rsid w:val="00FF59AD"/>
    <w:rsid w:val="093197C6"/>
    <w:rsid w:val="1539A76C"/>
    <w:rsid w:val="1AC5A427"/>
    <w:rsid w:val="1D3F4579"/>
    <w:rsid w:val="218A9A08"/>
    <w:rsid w:val="225AC2C4"/>
    <w:rsid w:val="22F9C0B4"/>
    <w:rsid w:val="46C68E73"/>
    <w:rsid w:val="483006EF"/>
    <w:rsid w:val="53F9404F"/>
    <w:rsid w:val="5444B667"/>
    <w:rsid w:val="5CFB5710"/>
    <w:rsid w:val="7C5814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18876C1"/>
  <w15:chartTrackingRefBased/>
  <w15:docId w15:val="{7450246E-5CD9-4134-BF4D-BAFBFD25B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2" w:unhideWhenUsed="1" w:qFormat="1"/>
    <w:lsdException w:name="heading 3" w:uiPriority="2" w:qFormat="1"/>
    <w:lsdException w:name="heading 4" w:semiHidden="1" w:uiPriority="19" w:unhideWhenUsed="1" w:qFormat="1"/>
    <w:lsdException w:name="heading 5" w:semiHidden="1" w:uiPriority="19" w:unhideWhenUsed="1" w:qFormat="1"/>
    <w:lsdException w:name="heading 6" w:semiHidden="1" w:uiPriority="19" w:unhideWhenUsed="1"/>
    <w:lsdException w:name="heading 7" w:semiHidden="1" w:uiPriority="19" w:unhideWhenUsed="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F04"/>
    <w:pPr>
      <w:spacing w:before="120" w:after="120"/>
    </w:pPr>
    <w:rPr>
      <w:sz w:val="24"/>
      <w:szCs w:val="28"/>
    </w:rPr>
  </w:style>
  <w:style w:type="paragraph" w:styleId="Heading1">
    <w:name w:val="heading 1"/>
    <w:basedOn w:val="Normal"/>
    <w:next w:val="Normal"/>
    <w:link w:val="Heading1Char"/>
    <w:uiPriority w:val="2"/>
    <w:rsid w:val="00B44B42"/>
    <w:pPr>
      <w:outlineLvl w:val="0"/>
    </w:pPr>
    <w:rPr>
      <w:rFonts w:ascii="Gill Sans MT" w:hAnsi="Gill Sans MT"/>
      <w:caps/>
      <w:noProof/>
      <w:color w:val="2A5681" w:themeColor="accent1"/>
      <w:sz w:val="72"/>
      <w:szCs w:val="36"/>
    </w:rPr>
  </w:style>
  <w:style w:type="paragraph" w:styleId="Heading2">
    <w:name w:val="heading 2"/>
    <w:basedOn w:val="Normal"/>
    <w:next w:val="Normal"/>
    <w:link w:val="Heading2Char"/>
    <w:uiPriority w:val="2"/>
    <w:qFormat/>
    <w:rsid w:val="00147227"/>
    <w:pPr>
      <w:pBdr>
        <w:bottom w:val="single" w:sz="18" w:space="4" w:color="2A5681"/>
      </w:pBdr>
      <w:spacing w:before="240" w:after="240" w:line="240" w:lineRule="auto"/>
      <w:outlineLvl w:val="1"/>
    </w:pPr>
    <w:rPr>
      <w:rFonts w:ascii="Gill Sans MT" w:hAnsi="Gill Sans MT"/>
      <w:color w:val="2A5681" w:themeColor="accent1"/>
      <w:kern w:val="24"/>
      <w:sz w:val="56"/>
      <w14:shadow w14:blurRad="127000" w14:dist="50800" w14:dir="18900000" w14:sx="2000" w14:sy="2000" w14:kx="0" w14:ky="0" w14:algn="ctr">
        <w14:srgbClr w14:val="003A60">
          <w14:alpha w14:val="49810"/>
        </w14:srgbClr>
      </w14:shadow>
    </w:rPr>
  </w:style>
  <w:style w:type="paragraph" w:styleId="Heading3">
    <w:name w:val="heading 3"/>
    <w:basedOn w:val="Heading4"/>
    <w:next w:val="Normal"/>
    <w:link w:val="Heading3Char"/>
    <w:uiPriority w:val="2"/>
    <w:qFormat/>
    <w:rsid w:val="00B3722D"/>
    <w:pPr>
      <w:pBdr>
        <w:left w:val="single" w:sz="48" w:space="4" w:color="009DD9"/>
        <w:bottom w:val="single" w:sz="8" w:space="3" w:color="009DD9"/>
      </w:pBdr>
      <w:spacing w:before="240" w:after="160" w:line="259" w:lineRule="auto"/>
      <w:ind w:left="230" w:right="0"/>
      <w:outlineLvl w:val="2"/>
    </w:pPr>
    <w:rPr>
      <w:color w:val="2A5681" w:themeColor="accent1"/>
      <w:spacing w:val="0"/>
      <w:sz w:val="28"/>
    </w:rPr>
  </w:style>
  <w:style w:type="paragraph" w:styleId="Heading4">
    <w:name w:val="heading 4"/>
    <w:basedOn w:val="Normal"/>
    <w:next w:val="Normal"/>
    <w:link w:val="Heading4Char"/>
    <w:uiPriority w:val="19"/>
    <w:qFormat/>
    <w:rsid w:val="00B3722D"/>
    <w:pPr>
      <w:pBdr>
        <w:top w:val="single" w:sz="2" w:space="1" w:color="FFFFFF" w:themeColor="background1"/>
        <w:left w:val="single" w:sz="36" w:space="4" w:color="378F5B"/>
        <w:bottom w:val="single" w:sz="2" w:space="1" w:color="FFFFFF" w:themeColor="background1"/>
      </w:pBdr>
      <w:spacing w:line="216" w:lineRule="auto"/>
      <w:ind w:left="432" w:right="1440"/>
      <w:outlineLvl w:val="3"/>
    </w:pPr>
    <w:rPr>
      <w:rFonts w:ascii="Gill Sans MT" w:hAnsi="Gill Sans MT"/>
      <w:b/>
      <w:color w:val="17406D"/>
      <w:spacing w:val="6"/>
      <w:sz w:val="25"/>
    </w:rPr>
  </w:style>
  <w:style w:type="paragraph" w:styleId="Heading5">
    <w:name w:val="heading 5"/>
    <w:basedOn w:val="Normal"/>
    <w:next w:val="Normal"/>
    <w:link w:val="Heading5Char"/>
    <w:uiPriority w:val="19"/>
    <w:unhideWhenUsed/>
    <w:qFormat/>
    <w:rsid w:val="008E340B"/>
    <w:pPr>
      <w:keepNext/>
      <w:keepLines/>
      <w:spacing w:before="40" w:after="0"/>
      <w:outlineLvl w:val="4"/>
    </w:pPr>
    <w:rPr>
      <w:rFonts w:asciiTheme="majorHAnsi" w:eastAsiaTheme="majorEastAsia" w:hAnsiTheme="majorHAnsi" w:cstheme="majorBidi"/>
      <w:color w:val="1F4060" w:themeColor="accent1" w:themeShade="BF"/>
    </w:rPr>
  </w:style>
  <w:style w:type="paragraph" w:styleId="Heading6">
    <w:name w:val="heading 6"/>
    <w:basedOn w:val="Normal"/>
    <w:next w:val="Normal"/>
    <w:link w:val="Heading6Char"/>
    <w:uiPriority w:val="19"/>
    <w:unhideWhenUsed/>
    <w:rsid w:val="008E340B"/>
    <w:pPr>
      <w:keepNext/>
      <w:keepLines/>
      <w:spacing w:before="40" w:after="0"/>
      <w:outlineLvl w:val="5"/>
    </w:pPr>
    <w:rPr>
      <w:rFonts w:asciiTheme="majorHAnsi" w:eastAsiaTheme="majorEastAsia" w:hAnsiTheme="majorHAnsi" w:cstheme="majorBidi"/>
      <w:color w:val="152A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C70AF2"/>
    <w:pPr>
      <w:spacing w:before="100" w:beforeAutospacing="1" w:after="100" w:afterAutospacing="1" w:line="240" w:lineRule="auto"/>
    </w:pPr>
    <w:rPr>
      <w:rFonts w:ascii="Times New Roman" w:eastAsiaTheme="minorEastAsia" w:hAnsi="Times New Roman" w:cs="Times New Roman"/>
      <w:szCs w:val="24"/>
    </w:rPr>
  </w:style>
  <w:style w:type="paragraph" w:styleId="Header">
    <w:name w:val="header"/>
    <w:basedOn w:val="Normal"/>
    <w:link w:val="HeaderChar"/>
    <w:uiPriority w:val="99"/>
    <w:unhideWhenUsed/>
    <w:rsid w:val="00F22D17"/>
    <w:pPr>
      <w:tabs>
        <w:tab w:val="center" w:pos="4680"/>
        <w:tab w:val="right" w:pos="9360"/>
      </w:tabs>
      <w:spacing w:after="0" w:line="288" w:lineRule="auto"/>
    </w:pPr>
  </w:style>
  <w:style w:type="character" w:customStyle="1" w:styleId="HeaderChar">
    <w:name w:val="Header Char"/>
    <w:basedOn w:val="DefaultParagraphFont"/>
    <w:link w:val="Header"/>
    <w:uiPriority w:val="99"/>
    <w:rsid w:val="00F22D17"/>
    <w:rPr>
      <w:sz w:val="21"/>
    </w:rPr>
  </w:style>
  <w:style w:type="paragraph" w:styleId="Footer">
    <w:name w:val="footer"/>
    <w:basedOn w:val="Normal"/>
    <w:link w:val="FooterChar"/>
    <w:uiPriority w:val="99"/>
    <w:unhideWhenUsed/>
    <w:rsid w:val="00C70A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950"/>
    <w:rPr>
      <w:sz w:val="21"/>
    </w:rPr>
  </w:style>
  <w:style w:type="paragraph" w:customStyle="1" w:styleId="IntroParagraph">
    <w:name w:val="Intro Paragraph"/>
    <w:basedOn w:val="Normal"/>
    <w:next w:val="Normal"/>
    <w:link w:val="IntroParagraphChar"/>
    <w:uiPriority w:val="1"/>
    <w:rsid w:val="00AA272C"/>
    <w:pPr>
      <w:spacing w:before="480" w:after="600" w:line="288" w:lineRule="auto"/>
      <w:ind w:left="360" w:right="360"/>
    </w:pPr>
    <w:rPr>
      <w:color w:val="323332" w:themeColor="text1"/>
      <w:spacing w:val="8"/>
      <w:szCs w:val="23"/>
    </w:rPr>
  </w:style>
  <w:style w:type="character" w:styleId="Strong">
    <w:name w:val="Strong"/>
    <w:basedOn w:val="DefaultParagraphFont"/>
    <w:uiPriority w:val="22"/>
    <w:rsid w:val="00FA17DA"/>
    <w:rPr>
      <w:b/>
      <w:bCs/>
    </w:rPr>
  </w:style>
  <w:style w:type="character" w:customStyle="1" w:styleId="IntroParagraphChar">
    <w:name w:val="Intro Paragraph Char"/>
    <w:basedOn w:val="DefaultParagraphFont"/>
    <w:link w:val="IntroParagraph"/>
    <w:uiPriority w:val="1"/>
    <w:rsid w:val="00983C41"/>
    <w:rPr>
      <w:color w:val="323332" w:themeColor="text1"/>
      <w:spacing w:val="8"/>
      <w:sz w:val="24"/>
      <w:szCs w:val="23"/>
    </w:rPr>
  </w:style>
  <w:style w:type="character" w:styleId="IntenseEmphasis">
    <w:name w:val="Intense Emphasis"/>
    <w:basedOn w:val="DefaultParagraphFont"/>
    <w:uiPriority w:val="21"/>
    <w:rsid w:val="004332FC"/>
    <w:rPr>
      <w:b/>
      <w:color w:val="2A5681" w:themeColor="accent1"/>
    </w:rPr>
  </w:style>
  <w:style w:type="table" w:styleId="TableGrid">
    <w:name w:val="Table Grid"/>
    <w:basedOn w:val="TableNormal"/>
    <w:uiPriority w:val="39"/>
    <w:rsid w:val="00D37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4">
    <w:name w:val="Grid Table 7 Colorful Accent 4"/>
    <w:basedOn w:val="TableNormal"/>
    <w:uiPriority w:val="52"/>
    <w:rsid w:val="00137BF3"/>
    <w:pPr>
      <w:spacing w:after="0" w:line="240" w:lineRule="auto"/>
    </w:pPr>
    <w:rPr>
      <w:color w:val="EF7F18" w:themeColor="accent4" w:themeShade="BF"/>
    </w:rPr>
    <w:tblPr>
      <w:tblStyleRowBandSize w:val="1"/>
      <w:tblStyleColBandSize w:val="1"/>
      <w:tblBorders>
        <w:top w:val="single" w:sz="4" w:space="0" w:color="F9CEA6" w:themeColor="accent4" w:themeTint="99"/>
        <w:left w:val="single" w:sz="4" w:space="0" w:color="F9CEA6" w:themeColor="accent4" w:themeTint="99"/>
        <w:bottom w:val="single" w:sz="4" w:space="0" w:color="F9CEA6" w:themeColor="accent4" w:themeTint="99"/>
        <w:right w:val="single" w:sz="4" w:space="0" w:color="F9CEA6" w:themeColor="accent4" w:themeTint="99"/>
        <w:insideH w:val="single" w:sz="4" w:space="0" w:color="F9CEA6" w:themeColor="accent4" w:themeTint="99"/>
        <w:insideV w:val="single" w:sz="4" w:space="0" w:color="F9CE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1" w:themeFill="accent4" w:themeFillTint="33"/>
      </w:tcPr>
    </w:tblStylePr>
    <w:tblStylePr w:type="band1Horz">
      <w:tblPr/>
      <w:tcPr>
        <w:shd w:val="clear" w:color="auto" w:fill="FDEEE1" w:themeFill="accent4" w:themeFillTint="33"/>
      </w:tcPr>
    </w:tblStylePr>
    <w:tblStylePr w:type="neCell">
      <w:tblPr/>
      <w:tcPr>
        <w:tcBorders>
          <w:bottom w:val="single" w:sz="4" w:space="0" w:color="F9CEA6" w:themeColor="accent4" w:themeTint="99"/>
        </w:tcBorders>
      </w:tcPr>
    </w:tblStylePr>
    <w:tblStylePr w:type="nwCell">
      <w:tblPr/>
      <w:tcPr>
        <w:tcBorders>
          <w:bottom w:val="single" w:sz="4" w:space="0" w:color="F9CEA6" w:themeColor="accent4" w:themeTint="99"/>
        </w:tcBorders>
      </w:tcPr>
    </w:tblStylePr>
    <w:tblStylePr w:type="seCell">
      <w:tblPr/>
      <w:tcPr>
        <w:tcBorders>
          <w:top w:val="single" w:sz="4" w:space="0" w:color="F9CEA6" w:themeColor="accent4" w:themeTint="99"/>
        </w:tcBorders>
      </w:tcPr>
    </w:tblStylePr>
    <w:tblStylePr w:type="swCell">
      <w:tblPr/>
      <w:tcPr>
        <w:tcBorders>
          <w:top w:val="single" w:sz="4" w:space="0" w:color="F9CEA6" w:themeColor="accent4" w:themeTint="99"/>
        </w:tcBorders>
      </w:tcPr>
    </w:tblStylePr>
  </w:style>
  <w:style w:type="table" w:styleId="GridTable3-Accent4">
    <w:name w:val="Grid Table 3 Accent 4"/>
    <w:basedOn w:val="TableNormal"/>
    <w:uiPriority w:val="48"/>
    <w:rsid w:val="00137BF3"/>
    <w:pPr>
      <w:spacing w:after="0" w:line="240" w:lineRule="auto"/>
    </w:pPr>
    <w:tblPr>
      <w:tblStyleRowBandSize w:val="1"/>
      <w:tblStyleColBandSize w:val="1"/>
      <w:tblBorders>
        <w:top w:val="single" w:sz="4" w:space="0" w:color="F9CEA6" w:themeColor="accent4" w:themeTint="99"/>
        <w:left w:val="single" w:sz="4" w:space="0" w:color="F9CEA6" w:themeColor="accent4" w:themeTint="99"/>
        <w:bottom w:val="single" w:sz="4" w:space="0" w:color="F9CEA6" w:themeColor="accent4" w:themeTint="99"/>
        <w:right w:val="single" w:sz="4" w:space="0" w:color="F9CEA6" w:themeColor="accent4" w:themeTint="99"/>
        <w:insideH w:val="single" w:sz="4" w:space="0" w:color="F9CEA6" w:themeColor="accent4" w:themeTint="99"/>
        <w:insideV w:val="single" w:sz="4" w:space="0" w:color="F9CE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1" w:themeFill="accent4" w:themeFillTint="33"/>
      </w:tcPr>
    </w:tblStylePr>
    <w:tblStylePr w:type="band1Horz">
      <w:tblPr/>
      <w:tcPr>
        <w:shd w:val="clear" w:color="auto" w:fill="FDEEE1" w:themeFill="accent4" w:themeFillTint="33"/>
      </w:tcPr>
    </w:tblStylePr>
    <w:tblStylePr w:type="neCell">
      <w:tblPr/>
      <w:tcPr>
        <w:tcBorders>
          <w:bottom w:val="single" w:sz="4" w:space="0" w:color="F9CEA6" w:themeColor="accent4" w:themeTint="99"/>
        </w:tcBorders>
      </w:tcPr>
    </w:tblStylePr>
    <w:tblStylePr w:type="nwCell">
      <w:tblPr/>
      <w:tcPr>
        <w:tcBorders>
          <w:bottom w:val="single" w:sz="4" w:space="0" w:color="F9CEA6" w:themeColor="accent4" w:themeTint="99"/>
        </w:tcBorders>
      </w:tcPr>
    </w:tblStylePr>
    <w:tblStylePr w:type="seCell">
      <w:tblPr/>
      <w:tcPr>
        <w:tcBorders>
          <w:top w:val="single" w:sz="4" w:space="0" w:color="F9CEA6" w:themeColor="accent4" w:themeTint="99"/>
        </w:tcBorders>
      </w:tcPr>
    </w:tblStylePr>
    <w:tblStylePr w:type="swCell">
      <w:tblPr/>
      <w:tcPr>
        <w:tcBorders>
          <w:top w:val="single" w:sz="4" w:space="0" w:color="F9CEA6" w:themeColor="accent4" w:themeTint="99"/>
        </w:tcBorders>
      </w:tcPr>
    </w:tblStylePr>
  </w:style>
  <w:style w:type="paragraph" w:customStyle="1" w:styleId="jabodytext">
    <w:name w:val="ja_bodytext"/>
    <w:basedOn w:val="Normal"/>
    <w:link w:val="jabodytextChar"/>
    <w:uiPriority w:val="29"/>
    <w:semiHidden/>
    <w:rsid w:val="00137BF3"/>
    <w:pPr>
      <w:keepLines/>
      <w:spacing w:line="240" w:lineRule="auto"/>
    </w:pPr>
    <w:rPr>
      <w:rFonts w:ascii="Calibri" w:eastAsia="Times New Roman" w:hAnsi="Calibri" w:cs="Times New Roman"/>
    </w:rPr>
  </w:style>
  <w:style w:type="character" w:customStyle="1" w:styleId="jabodytextChar">
    <w:name w:val="ja_bodytext Char"/>
    <w:link w:val="jabodytext"/>
    <w:uiPriority w:val="29"/>
    <w:semiHidden/>
    <w:rsid w:val="00194950"/>
    <w:rPr>
      <w:rFonts w:ascii="Calibri" w:eastAsia="Times New Roman" w:hAnsi="Calibri" w:cs="Times New Roman"/>
      <w:sz w:val="21"/>
    </w:rPr>
  </w:style>
  <w:style w:type="character" w:styleId="Hyperlink">
    <w:name w:val="Hyperlink"/>
    <w:basedOn w:val="DefaultParagraphFont"/>
    <w:uiPriority w:val="99"/>
    <w:unhideWhenUsed/>
    <w:rsid w:val="00842734"/>
    <w:rPr>
      <w:color w:val="00568F" w:themeColor="accent5" w:themeShade="BF"/>
      <w:u w:val="single"/>
    </w:rPr>
  </w:style>
  <w:style w:type="character" w:customStyle="1" w:styleId="UnresolvedMention1">
    <w:name w:val="Unresolved Mention1"/>
    <w:basedOn w:val="DefaultParagraphFont"/>
    <w:uiPriority w:val="99"/>
    <w:semiHidden/>
    <w:unhideWhenUsed/>
    <w:rsid w:val="00137BF3"/>
    <w:rPr>
      <w:color w:val="808080"/>
      <w:shd w:val="clear" w:color="auto" w:fill="E6E6E6"/>
    </w:rPr>
  </w:style>
  <w:style w:type="character" w:customStyle="1" w:styleId="Heading2Char">
    <w:name w:val="Heading 2 Char"/>
    <w:basedOn w:val="DefaultParagraphFont"/>
    <w:link w:val="Heading2"/>
    <w:uiPriority w:val="2"/>
    <w:rsid w:val="00147227"/>
    <w:rPr>
      <w:rFonts w:ascii="Gill Sans MT" w:hAnsi="Gill Sans MT"/>
      <w:color w:val="2A5681" w:themeColor="accent1"/>
      <w:kern w:val="24"/>
      <w:sz w:val="56"/>
      <w14:shadow w14:blurRad="127000" w14:dist="50800" w14:dir="18900000" w14:sx="2000" w14:sy="2000" w14:kx="0" w14:ky="0" w14:algn="ctr">
        <w14:srgbClr w14:val="003A60">
          <w14:alpha w14:val="49810"/>
        </w14:srgbClr>
      </w14:shadow>
    </w:rPr>
  </w:style>
  <w:style w:type="character" w:customStyle="1" w:styleId="Heading1Char">
    <w:name w:val="Heading 1 Char"/>
    <w:basedOn w:val="DefaultParagraphFont"/>
    <w:link w:val="Heading1"/>
    <w:uiPriority w:val="2"/>
    <w:rsid w:val="00B44B42"/>
    <w:rPr>
      <w:rFonts w:ascii="Gill Sans MT" w:hAnsi="Gill Sans MT"/>
      <w:caps/>
      <w:noProof/>
      <w:color w:val="2A5681" w:themeColor="accent1"/>
      <w:sz w:val="72"/>
      <w:szCs w:val="36"/>
    </w:rPr>
  </w:style>
  <w:style w:type="paragraph" w:styleId="ListParagraph">
    <w:name w:val="List Paragraph"/>
    <w:basedOn w:val="Normal"/>
    <w:link w:val="ListParagraphChar"/>
    <w:uiPriority w:val="34"/>
    <w:qFormat/>
    <w:rsid w:val="00C06F04"/>
    <w:pPr>
      <w:numPr>
        <w:numId w:val="14"/>
      </w:numPr>
      <w:tabs>
        <w:tab w:val="clear" w:pos="2736"/>
        <w:tab w:val="num" w:pos="504"/>
      </w:tabs>
      <w:ind w:left="576"/>
    </w:pPr>
  </w:style>
  <w:style w:type="paragraph" w:customStyle="1" w:styleId="Bul-1">
    <w:name w:val="Bul-1"/>
    <w:basedOn w:val="ListParagraph"/>
    <w:link w:val="Bul-1Char"/>
    <w:uiPriority w:val="9"/>
    <w:qFormat/>
    <w:rsid w:val="00C42647"/>
    <w:pPr>
      <w:tabs>
        <w:tab w:val="clear" w:pos="504"/>
        <w:tab w:val="num" w:pos="630"/>
      </w:tabs>
      <w:ind w:left="630" w:hanging="360"/>
    </w:pPr>
  </w:style>
  <w:style w:type="paragraph" w:customStyle="1" w:styleId="Bul-2">
    <w:name w:val="Bul-2"/>
    <w:basedOn w:val="ListParagraph"/>
    <w:link w:val="Bul-2Char"/>
    <w:uiPriority w:val="9"/>
    <w:qFormat/>
    <w:rsid w:val="002F6CC2"/>
    <w:pPr>
      <w:numPr>
        <w:ilvl w:val="1"/>
      </w:numPr>
      <w:tabs>
        <w:tab w:val="num" w:pos="900"/>
      </w:tabs>
    </w:pPr>
  </w:style>
  <w:style w:type="character" w:customStyle="1" w:styleId="ListParagraphChar">
    <w:name w:val="List Paragraph Char"/>
    <w:basedOn w:val="DefaultParagraphFont"/>
    <w:link w:val="ListParagraph"/>
    <w:uiPriority w:val="1"/>
    <w:rsid w:val="00C06F04"/>
    <w:rPr>
      <w:sz w:val="24"/>
      <w:szCs w:val="28"/>
    </w:rPr>
  </w:style>
  <w:style w:type="character" w:customStyle="1" w:styleId="Bul-1Char">
    <w:name w:val="Bul-1 Char"/>
    <w:basedOn w:val="ListParagraphChar"/>
    <w:link w:val="Bul-1"/>
    <w:uiPriority w:val="9"/>
    <w:rsid w:val="00C42647"/>
    <w:rPr>
      <w:sz w:val="24"/>
      <w:szCs w:val="28"/>
    </w:rPr>
  </w:style>
  <w:style w:type="paragraph" w:customStyle="1" w:styleId="Bul-3">
    <w:name w:val="Bul-3"/>
    <w:basedOn w:val="Normal"/>
    <w:link w:val="Bul-3Char"/>
    <w:uiPriority w:val="9"/>
    <w:qFormat/>
    <w:rsid w:val="00B45964"/>
    <w:pPr>
      <w:tabs>
        <w:tab w:val="num" w:pos="1080"/>
      </w:tabs>
      <w:ind w:left="1152" w:hanging="288"/>
    </w:pPr>
  </w:style>
  <w:style w:type="character" w:customStyle="1" w:styleId="Bul-2Char">
    <w:name w:val="Bul-2 Char"/>
    <w:basedOn w:val="ListParagraphChar"/>
    <w:link w:val="Bul-2"/>
    <w:uiPriority w:val="9"/>
    <w:rsid w:val="00C06F04"/>
    <w:rPr>
      <w:sz w:val="24"/>
      <w:szCs w:val="28"/>
    </w:rPr>
  </w:style>
  <w:style w:type="paragraph" w:customStyle="1" w:styleId="Bul-4">
    <w:name w:val="Bul-4"/>
    <w:basedOn w:val="ListParagraph"/>
    <w:link w:val="Bul-4Char"/>
    <w:uiPriority w:val="9"/>
    <w:rsid w:val="00B7592A"/>
    <w:pPr>
      <w:spacing w:before="40"/>
      <w:ind w:left="0"/>
    </w:pPr>
    <w:rPr>
      <w:color w:val="BBBBBB" w:themeColor="accent3" w:themeTint="BF"/>
    </w:rPr>
  </w:style>
  <w:style w:type="character" w:customStyle="1" w:styleId="Bul-3Char">
    <w:name w:val="Bul-3 Char"/>
    <w:basedOn w:val="ListParagraphChar"/>
    <w:link w:val="Bul-3"/>
    <w:uiPriority w:val="9"/>
    <w:rsid w:val="0063005C"/>
    <w:rPr>
      <w:sz w:val="24"/>
      <w:szCs w:val="28"/>
    </w:rPr>
  </w:style>
  <w:style w:type="paragraph" w:customStyle="1" w:styleId="Bul-5">
    <w:name w:val="Bul-5"/>
    <w:basedOn w:val="ListParagraph"/>
    <w:link w:val="Bul-5Char"/>
    <w:uiPriority w:val="9"/>
    <w:rsid w:val="00B7592A"/>
    <w:pPr>
      <w:spacing w:before="40"/>
      <w:ind w:left="0"/>
    </w:pPr>
    <w:rPr>
      <w:color w:val="BBBBBB" w:themeColor="accent3" w:themeTint="BF"/>
    </w:rPr>
  </w:style>
  <w:style w:type="character" w:customStyle="1" w:styleId="Bul-4Char">
    <w:name w:val="Bul-4 Char"/>
    <w:basedOn w:val="ListParagraphChar"/>
    <w:link w:val="Bul-4"/>
    <w:uiPriority w:val="9"/>
    <w:rsid w:val="00194950"/>
    <w:rPr>
      <w:color w:val="BBBBBB" w:themeColor="accent3" w:themeTint="BF"/>
      <w:sz w:val="21"/>
      <w:szCs w:val="28"/>
    </w:rPr>
  </w:style>
  <w:style w:type="character" w:customStyle="1" w:styleId="Bul-5Char">
    <w:name w:val="Bul-5 Char"/>
    <w:basedOn w:val="ListParagraphChar"/>
    <w:link w:val="Bul-5"/>
    <w:uiPriority w:val="9"/>
    <w:rsid w:val="00194950"/>
    <w:rPr>
      <w:color w:val="BBBBBB" w:themeColor="accent3" w:themeTint="BF"/>
      <w:sz w:val="21"/>
      <w:szCs w:val="28"/>
    </w:rPr>
  </w:style>
  <w:style w:type="table" w:styleId="PlainTable5">
    <w:name w:val="Plain Table 5"/>
    <w:basedOn w:val="TableNormal"/>
    <w:uiPriority w:val="45"/>
    <w:rsid w:val="0025369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PSTable-Light">
    <w:name w:val="GPS Table - Light"/>
    <w:basedOn w:val="PlainTable5"/>
    <w:uiPriority w:val="99"/>
    <w:rsid w:val="00AA272C"/>
    <w:pPr>
      <w:jc w:val="center"/>
    </w:pPr>
    <w:tblPr>
      <w:tblCellMar>
        <w:top w:w="101" w:type="dxa"/>
        <w:left w:w="115" w:type="dxa"/>
        <w:bottom w:w="101" w:type="dxa"/>
        <w:right w:w="115" w:type="dxa"/>
      </w:tblCellMar>
    </w:tblPr>
    <w:tcPr>
      <w:vAlign w:val="center"/>
    </w:tcPr>
    <w:tblStylePr w:type="firstRow">
      <w:rPr>
        <w:rFonts w:asciiTheme="majorHAnsi" w:eastAsiaTheme="majorEastAsia" w:hAnsiTheme="majorHAnsi" w:cstheme="majorBidi"/>
        <w:b/>
        <w:i w:val="0"/>
        <w:iCs/>
        <w:color w:val="2A5681" w:themeColor="accent1"/>
        <w:sz w:val="28"/>
      </w:rPr>
      <w:tblPr>
        <w:tblCellMar>
          <w:top w:w="101" w:type="dxa"/>
          <w:left w:w="144" w:type="dxa"/>
          <w:bottom w:w="101" w:type="dxa"/>
          <w:right w:w="144" w:type="dxa"/>
        </w:tblCellMar>
      </w:tblPr>
      <w:tcPr>
        <w:tcBorders>
          <w:bottom w:val="single" w:sz="4" w:space="0" w:color="979997" w:themeColor="text1" w:themeTint="80"/>
        </w:tcBorders>
        <w:shd w:val="clear" w:color="auto" w:fill="FFFFFF" w:themeFill="background1"/>
      </w:tcPr>
    </w:tblStylePr>
    <w:tblStylePr w:type="lastRow">
      <w:rPr>
        <w:rFonts w:asciiTheme="majorHAnsi" w:eastAsiaTheme="majorEastAsia" w:hAnsiTheme="majorHAnsi" w:cstheme="majorBidi"/>
        <w:b/>
        <w:i w:val="0"/>
        <w:iCs/>
        <w:color w:val="F35B2D" w:themeColor="accent2"/>
        <w:sz w:val="26"/>
      </w:rPr>
      <w:tblPr/>
      <w:tcPr>
        <w:tcBorders>
          <w:top w:val="single" w:sz="4" w:space="0" w:color="979997" w:themeColor="text1" w:themeTint="80"/>
        </w:tcBorders>
        <w:shd w:val="clear" w:color="auto" w:fill="FFFFFF" w:themeFill="background1"/>
      </w:tcPr>
    </w:tblStylePr>
    <w:tblStylePr w:type="firstCol">
      <w:pPr>
        <w:wordWrap/>
        <w:spacing w:beforeLines="0" w:before="0" w:beforeAutospacing="0" w:afterLines="0" w:after="0" w:afterAutospacing="0"/>
        <w:jc w:val="center"/>
      </w:pPr>
      <w:rPr>
        <w:rFonts w:asciiTheme="minorHAnsi" w:eastAsiaTheme="majorEastAsia" w:hAnsiTheme="minorHAnsi" w:cstheme="majorBidi"/>
        <w:b/>
        <w:i w:val="0"/>
        <w:iCs/>
        <w:sz w:val="26"/>
      </w:rPr>
      <w:tblPr>
        <w:jc w:val="center"/>
        <w:tblCellMar>
          <w:top w:w="43" w:type="dxa"/>
          <w:left w:w="115" w:type="dxa"/>
          <w:bottom w:w="43" w:type="dxa"/>
          <w:right w:w="115" w:type="dxa"/>
        </w:tblCellMar>
      </w:tblPr>
      <w:trPr>
        <w:jc w:val="center"/>
      </w:trPr>
      <w:tcPr>
        <w:tcBorders>
          <w:right w:val="single" w:sz="4" w:space="0" w:color="979997" w:themeColor="text1" w:themeTint="80"/>
        </w:tcBorders>
        <w:shd w:val="clear" w:color="auto" w:fill="FFFFFF" w:themeFill="background1"/>
      </w:tcPr>
    </w:tblStylePr>
    <w:tblStylePr w:type="lastCol">
      <w:rPr>
        <w:rFonts w:asciiTheme="majorHAnsi" w:eastAsiaTheme="majorEastAsia" w:hAnsiTheme="majorHAnsi" w:cstheme="majorBidi"/>
        <w:b/>
        <w:i w:val="0"/>
        <w:iCs/>
        <w:sz w:val="26"/>
      </w:rPr>
      <w:tblPr/>
      <w:tcPr>
        <w:tcBorders>
          <w:left w:val="single" w:sz="4" w:space="0" w:color="97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E9EAE9" w:themeFill="text1" w:themeFillTint="1A"/>
      </w:tcPr>
    </w:tblStylePr>
    <w:tblStylePr w:type="band2Horz">
      <w:tblPr/>
      <w:tcPr>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rsid w:val="00BE0251"/>
    <w:pPr>
      <w:spacing w:after="0" w:line="240" w:lineRule="auto"/>
    </w:pPr>
    <w:rPr>
      <w:sz w:val="21"/>
    </w:rPr>
  </w:style>
  <w:style w:type="paragraph" w:styleId="BalloonText">
    <w:name w:val="Balloon Text"/>
    <w:basedOn w:val="Normal"/>
    <w:link w:val="BalloonTextChar"/>
    <w:uiPriority w:val="99"/>
    <w:semiHidden/>
    <w:unhideWhenUsed/>
    <w:rsid w:val="00B344C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4CA"/>
    <w:rPr>
      <w:rFonts w:ascii="Segoe UI" w:hAnsi="Segoe UI" w:cs="Segoe UI"/>
      <w:sz w:val="18"/>
      <w:szCs w:val="18"/>
    </w:rPr>
  </w:style>
  <w:style w:type="table" w:customStyle="1" w:styleId="GPSTable-Dark">
    <w:name w:val="GPS Table - Dark"/>
    <w:basedOn w:val="GridTable5Dark-Accent4"/>
    <w:uiPriority w:val="99"/>
    <w:rsid w:val="00CE2629"/>
    <w:pPr>
      <w:jc w:val="center"/>
    </w:pPr>
    <w:tblPr>
      <w:tblBorders>
        <w:top w:val="none" w:sz="0" w:space="0" w:color="auto"/>
        <w:left w:val="single" w:sz="4" w:space="0" w:color="1F4060" w:themeColor="accent1" w:themeShade="BF"/>
        <w:bottom w:val="single" w:sz="18" w:space="0" w:color="1F4060" w:themeColor="accent1" w:themeShade="BF"/>
        <w:right w:val="single" w:sz="4" w:space="0" w:color="1F4060" w:themeColor="accent1" w:themeShade="BF"/>
        <w:insideH w:val="none" w:sz="0" w:space="0" w:color="auto"/>
        <w:insideV w:val="none" w:sz="0" w:space="0" w:color="auto"/>
      </w:tblBorders>
    </w:tblPr>
    <w:tcPr>
      <w:shd w:val="clear" w:color="auto" w:fill="FFFFFF" w:themeFill="background1"/>
      <w:vAlign w:val="center"/>
    </w:tcPr>
    <w:tblStylePr w:type="firstRow">
      <w:pPr>
        <w:wordWrap/>
        <w:spacing w:beforeLines="0" w:before="0" w:beforeAutospacing="0" w:afterLines="0" w:after="0" w:afterAutospacing="0"/>
        <w:jc w:val="center"/>
      </w:pPr>
      <w:rPr>
        <w:rFonts w:ascii="Arial Black" w:hAnsi="Arial Black"/>
        <w:b/>
        <w:bCs/>
        <w:i w:val="0"/>
        <w:color w:val="FFFFFF" w:themeColor="background1"/>
        <w:spacing w:val="6"/>
      </w:rPr>
      <w:tblPr/>
      <w:tcPr>
        <w:tcBorders>
          <w:top w:val="single" w:sz="24" w:space="0" w:color="00395F" w:themeColor="accent5" w:themeShade="80"/>
          <w:left w:val="single" w:sz="8" w:space="0" w:color="00395F" w:themeColor="accent5" w:themeShade="80"/>
          <w:bottom w:val="single" w:sz="24" w:space="0" w:color="00395F" w:themeColor="accent5" w:themeShade="80"/>
          <w:right w:val="single" w:sz="8" w:space="0" w:color="00395F" w:themeColor="accent5" w:themeShade="80"/>
          <w:insideH w:val="nil"/>
          <w:insideV w:val="nil"/>
          <w:tl2br w:val="nil"/>
          <w:tr2bl w:val="nil"/>
        </w:tcBorders>
        <w:shd w:val="clear" w:color="auto" w:fill="00568F" w:themeFill="accent5" w:themeFillShade="BF"/>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95F" w:themeFill="accent5" w:themeFillShade="80"/>
      </w:tcPr>
    </w:tblStylePr>
    <w:tblStylePr w:type="firstCol">
      <w:rPr>
        <w:b/>
        <w:bCs/>
        <w:color w:val="FFFFFF" w:themeColor="background1"/>
      </w:rPr>
      <w:tblPr/>
      <w:tcPr>
        <w:tcBorders>
          <w:top w:val="single" w:sz="4" w:space="0" w:color="FFFFFF" w:themeColor="background1"/>
          <w:left w:val="single" w:sz="8" w:space="0" w:color="2A5681" w:themeColor="accent1"/>
          <w:bottom w:val="single" w:sz="18" w:space="0" w:color="1F4060" w:themeColor="accent1" w:themeShade="BF"/>
          <w:insideV w:val="nil"/>
        </w:tcBorders>
        <w:shd w:val="clear" w:color="auto" w:fill="0074B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4BF" w:themeFill="accent5"/>
      </w:tcPr>
    </w:tblStylePr>
    <w:tblStylePr w:type="band1Vert">
      <w:tblPr/>
      <w:tcPr>
        <w:shd w:val="clear" w:color="auto" w:fill="BFE5FF" w:themeFill="accent5" w:themeFillTint="33"/>
      </w:tcPr>
    </w:tblStylePr>
    <w:tblStylePr w:type="band1Horz">
      <w:tblPr/>
      <w:tcPr>
        <w:shd w:val="clear" w:color="auto" w:fill="FFFFFF" w:themeFill="background1"/>
      </w:tcPr>
    </w:tblStylePr>
    <w:tblStylePr w:type="band2Horz">
      <w:tblPr/>
      <w:tcPr>
        <w:shd w:val="clear" w:color="auto" w:fill="EDEDED" w:themeFill="accent3" w:themeFillTint="33"/>
      </w:tcPr>
    </w:tblStylePr>
  </w:style>
  <w:style w:type="table" w:styleId="GridTable5Dark-Accent4">
    <w:name w:val="Grid Table 5 Dark Accent 4"/>
    <w:basedOn w:val="TableNormal"/>
    <w:uiPriority w:val="50"/>
    <w:rsid w:val="00DF33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AE6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AE6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AE6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AE6C" w:themeFill="accent4"/>
      </w:tcPr>
    </w:tblStylePr>
    <w:tblStylePr w:type="band1Vert">
      <w:tblPr/>
      <w:tcPr>
        <w:shd w:val="clear" w:color="auto" w:fill="FBDEC4" w:themeFill="accent4" w:themeFillTint="66"/>
      </w:tcPr>
    </w:tblStylePr>
    <w:tblStylePr w:type="band1Horz">
      <w:tblPr/>
      <w:tcPr>
        <w:shd w:val="clear" w:color="auto" w:fill="FBDEC4" w:themeFill="accent4" w:themeFillTint="66"/>
      </w:tcPr>
    </w:tblStylePr>
  </w:style>
  <w:style w:type="paragraph" w:styleId="Subtitle">
    <w:name w:val="Subtitle"/>
    <w:basedOn w:val="Normal"/>
    <w:next w:val="Normal"/>
    <w:link w:val="SubtitleChar"/>
    <w:uiPriority w:val="4"/>
    <w:rsid w:val="00EF1D54"/>
    <w:pPr>
      <w:numPr>
        <w:ilvl w:val="1"/>
      </w:numPr>
      <w:pBdr>
        <w:bottom w:val="single" w:sz="18" w:space="15" w:color="BFBFBF" w:themeColor="background1" w:themeShade="BF"/>
      </w:pBdr>
      <w:spacing w:before="240" w:after="600"/>
      <w:ind w:left="720" w:right="720"/>
      <w:jc w:val="both"/>
    </w:pPr>
    <w:rPr>
      <w:rFonts w:eastAsiaTheme="minorEastAsia"/>
      <w:color w:val="646664" w:themeColor="text1" w:themeTint="BF"/>
      <w:spacing w:val="15"/>
      <w:sz w:val="22"/>
    </w:rPr>
  </w:style>
  <w:style w:type="character" w:customStyle="1" w:styleId="NormalWebChar">
    <w:name w:val="Normal (Web) Char"/>
    <w:basedOn w:val="DefaultParagraphFont"/>
    <w:link w:val="NormalWeb"/>
    <w:uiPriority w:val="99"/>
    <w:rsid w:val="00B12474"/>
    <w:rPr>
      <w:rFonts w:ascii="Times New Roman" w:eastAsiaTheme="minorEastAsia" w:hAnsi="Times New Roman" w:cs="Times New Roman"/>
      <w:sz w:val="24"/>
      <w:szCs w:val="24"/>
    </w:rPr>
  </w:style>
  <w:style w:type="character" w:customStyle="1" w:styleId="SubtitleChar">
    <w:name w:val="Subtitle Char"/>
    <w:basedOn w:val="DefaultParagraphFont"/>
    <w:link w:val="Subtitle"/>
    <w:uiPriority w:val="4"/>
    <w:rsid w:val="00EF1D54"/>
    <w:rPr>
      <w:rFonts w:eastAsiaTheme="minorEastAsia"/>
      <w:color w:val="646664" w:themeColor="text1" w:themeTint="BF"/>
      <w:spacing w:val="15"/>
    </w:rPr>
  </w:style>
  <w:style w:type="paragraph" w:customStyle="1" w:styleId="HeaderBlock">
    <w:name w:val="Header Block"/>
    <w:basedOn w:val="NormalWeb"/>
    <w:link w:val="HeaderBlockChar"/>
    <w:uiPriority w:val="9"/>
    <w:rsid w:val="00F22D17"/>
    <w:pPr>
      <w:spacing w:before="0" w:beforeAutospacing="0" w:after="0" w:afterAutospacing="0"/>
      <w:ind w:right="432"/>
      <w:jc w:val="right"/>
    </w:pPr>
    <w:rPr>
      <w:rFonts w:ascii="Rockwell" w:eastAsiaTheme="majorEastAsia" w:hAnsi="Rockwell" w:cstheme="majorBidi"/>
      <w:color w:val="FFFFFF" w:themeColor="background1"/>
      <w:kern w:val="24"/>
      <w:szCs w:val="60"/>
      <w14:shadow w14:blurRad="50800" w14:dist="38100" w14:dir="8100000" w14:sx="100000" w14:sy="100000" w14:kx="0" w14:ky="0" w14:algn="tr">
        <w14:srgbClr w14:val="000000">
          <w14:alpha w14:val="60000"/>
        </w14:srgbClr>
      </w14:shadow>
    </w:rPr>
  </w:style>
  <w:style w:type="character" w:customStyle="1" w:styleId="Header-Primary">
    <w:name w:val="Header - Primary"/>
    <w:uiPriority w:val="24"/>
    <w:rsid w:val="00821762"/>
  </w:style>
  <w:style w:type="character" w:customStyle="1" w:styleId="HeaderBlockChar">
    <w:name w:val="Header Block Char"/>
    <w:basedOn w:val="DefaultParagraphFont"/>
    <w:link w:val="HeaderBlock"/>
    <w:uiPriority w:val="9"/>
    <w:rsid w:val="00194950"/>
    <w:rPr>
      <w:rFonts w:ascii="Rockwell" w:eastAsiaTheme="majorEastAsia" w:hAnsi="Rockwell" w:cstheme="majorBidi"/>
      <w:color w:val="FFFFFF" w:themeColor="background1"/>
      <w:kern w:val="24"/>
      <w:sz w:val="24"/>
      <w:szCs w:val="60"/>
      <w14:shadow w14:blurRad="50800" w14:dist="38100" w14:dir="8100000" w14:sx="100000" w14:sy="100000" w14:kx="0" w14:ky="0" w14:algn="tr">
        <w14:srgbClr w14:val="000000">
          <w14:alpha w14:val="60000"/>
        </w14:srgbClr>
      </w14:shadow>
    </w:rPr>
  </w:style>
  <w:style w:type="character" w:customStyle="1" w:styleId="Header-Secondary">
    <w:name w:val="Header - Secondary"/>
    <w:uiPriority w:val="24"/>
    <w:rsid w:val="00821762"/>
    <w:rPr>
      <w:rFonts w:asciiTheme="minorHAnsi" w:hAnsiTheme="minorHAnsi" w:cstheme="minorHAnsi"/>
      <w:i/>
      <w:color w:val="BFE5FF" w:themeColor="accent5" w:themeTint="33"/>
      <w:spacing w:val="4"/>
      <w:sz w:val="22"/>
    </w:rPr>
  </w:style>
  <w:style w:type="paragraph" w:customStyle="1" w:styleId="spacer">
    <w:name w:val="spacer"/>
    <w:basedOn w:val="NoSpacing"/>
    <w:link w:val="spacerChar"/>
    <w:uiPriority w:val="19"/>
    <w:rsid w:val="00B43785"/>
  </w:style>
  <w:style w:type="character" w:customStyle="1" w:styleId="spacerChar">
    <w:name w:val="spacer Char"/>
    <w:basedOn w:val="HeaderChar"/>
    <w:link w:val="spacer"/>
    <w:uiPriority w:val="19"/>
    <w:rsid w:val="004272C3"/>
    <w:rPr>
      <w:sz w:val="21"/>
    </w:rPr>
  </w:style>
  <w:style w:type="paragraph" w:styleId="TOCHeading">
    <w:name w:val="TOC Heading"/>
    <w:basedOn w:val="Normal"/>
    <w:next w:val="Normal"/>
    <w:uiPriority w:val="39"/>
    <w:rsid w:val="00544260"/>
    <w:pPr>
      <w:pageBreakBefore/>
      <w:pBdr>
        <w:bottom w:val="thinThickMediumGap" w:sz="24" w:space="4" w:color="BFBFBF" w:themeColor="background1" w:themeShade="BF"/>
      </w:pBdr>
      <w:spacing w:before="240" w:after="480" w:line="240" w:lineRule="auto"/>
    </w:pPr>
    <w:rPr>
      <w:rFonts w:asciiTheme="majorHAnsi" w:eastAsiaTheme="majorEastAsia" w:hAnsi="Arial" w:cstheme="majorBidi"/>
      <w:b/>
      <w:bCs/>
      <w:color w:val="0074BF" w:themeColor="accent5"/>
      <w:kern w:val="24"/>
      <w:sz w:val="60"/>
      <w:szCs w:val="60"/>
      <w14:shadow w14:blurRad="127000" w14:dist="50800" w14:dir="18900000" w14:sx="0" w14:sy="0" w14:kx="0" w14:ky="0" w14:algn="none">
        <w14:schemeClr w14:val="accent5">
          <w14:alpha w14:val="50000"/>
          <w14:lumMod w14:val="50000"/>
        </w14:schemeClr>
      </w14:shadow>
    </w:rPr>
  </w:style>
  <w:style w:type="paragraph" w:styleId="TOC1">
    <w:name w:val="toc 1"/>
    <w:basedOn w:val="Normal"/>
    <w:next w:val="Normal"/>
    <w:autoRedefine/>
    <w:uiPriority w:val="39"/>
    <w:unhideWhenUsed/>
    <w:rsid w:val="00DC5ECB"/>
    <w:pPr>
      <w:tabs>
        <w:tab w:val="right" w:leader="dot" w:pos="10790"/>
      </w:tabs>
      <w:spacing w:line="240" w:lineRule="auto"/>
    </w:pPr>
    <w:rPr>
      <w:rFonts w:cstheme="minorHAnsi"/>
      <w:b/>
      <w:noProof/>
      <w:color w:val="17406D"/>
      <w:sz w:val="28"/>
    </w:rPr>
  </w:style>
  <w:style w:type="paragraph" w:styleId="TOC2">
    <w:name w:val="toc 2"/>
    <w:basedOn w:val="Normal"/>
    <w:next w:val="Normal"/>
    <w:autoRedefine/>
    <w:uiPriority w:val="39"/>
    <w:unhideWhenUsed/>
    <w:rsid w:val="006B28C7"/>
    <w:pPr>
      <w:tabs>
        <w:tab w:val="right" w:leader="dot" w:pos="10790"/>
      </w:tabs>
      <w:spacing w:before="160" w:after="60"/>
      <w:ind w:left="270"/>
    </w:pPr>
    <w:rPr>
      <w:noProof/>
      <w:color w:val="2A5681" w:themeColor="accent1"/>
      <w:sz w:val="23"/>
      <w:szCs w:val="23"/>
    </w:rPr>
  </w:style>
  <w:style w:type="paragraph" w:styleId="Quote">
    <w:name w:val="Quote"/>
    <w:basedOn w:val="Normal"/>
    <w:next w:val="Normal"/>
    <w:link w:val="QuoteChar"/>
    <w:uiPriority w:val="6"/>
    <w:rsid w:val="00B44B42"/>
    <w:pPr>
      <w:pBdr>
        <w:top w:val="single" w:sz="12" w:space="8" w:color="009DD9"/>
        <w:left w:val="single" w:sz="2" w:space="10" w:color="FFFFFF" w:themeColor="background1"/>
        <w:bottom w:val="single" w:sz="12" w:space="1" w:color="009DD9"/>
        <w:right w:val="single" w:sz="2" w:space="10" w:color="FFFFFF" w:themeColor="background1"/>
      </w:pBdr>
      <w:spacing w:before="480" w:after="240"/>
      <w:ind w:left="1800" w:right="1800"/>
    </w:pPr>
    <w:rPr>
      <w:iCs/>
      <w:color w:val="17406D"/>
      <w:spacing w:val="2"/>
    </w:rPr>
  </w:style>
  <w:style w:type="character" w:customStyle="1" w:styleId="QuoteChar">
    <w:name w:val="Quote Char"/>
    <w:basedOn w:val="DefaultParagraphFont"/>
    <w:link w:val="Quote"/>
    <w:uiPriority w:val="6"/>
    <w:rsid w:val="00B44B42"/>
    <w:rPr>
      <w:iCs/>
      <w:color w:val="17406D"/>
      <w:spacing w:val="2"/>
      <w:sz w:val="24"/>
    </w:rPr>
  </w:style>
  <w:style w:type="paragraph" w:customStyle="1" w:styleId="QuoteBody">
    <w:name w:val="Quote Body"/>
    <w:basedOn w:val="Quote"/>
    <w:next w:val="Attribution"/>
    <w:link w:val="QuoteBodyChar"/>
    <w:uiPriority w:val="7"/>
    <w:rsid w:val="00C563FB"/>
    <w:pPr>
      <w:numPr>
        <w:numId w:val="7"/>
      </w:numPr>
    </w:pPr>
  </w:style>
  <w:style w:type="paragraph" w:customStyle="1" w:styleId="Attribution">
    <w:name w:val="Attribution"/>
    <w:basedOn w:val="QuoteBody"/>
    <w:next w:val="Normal"/>
    <w:link w:val="AttributionChar"/>
    <w:uiPriority w:val="8"/>
    <w:rsid w:val="001B43EA"/>
    <w:pPr>
      <w:numPr>
        <w:numId w:val="5"/>
      </w:numPr>
      <w:pBdr>
        <w:top w:val="none" w:sz="0" w:space="0" w:color="auto"/>
        <w:bottom w:val="single" w:sz="36" w:space="1" w:color="C8EAD6"/>
      </w:pBdr>
      <w:spacing w:before="0" w:after="480"/>
      <w:ind w:left="2160"/>
      <w:jc w:val="right"/>
    </w:pPr>
    <w:rPr>
      <w:b/>
      <w:i/>
      <w:sz w:val="22"/>
    </w:rPr>
  </w:style>
  <w:style w:type="character" w:customStyle="1" w:styleId="QuoteBodyChar">
    <w:name w:val="Quote Body Char"/>
    <w:basedOn w:val="QuoteChar"/>
    <w:link w:val="QuoteBody"/>
    <w:uiPriority w:val="7"/>
    <w:rsid w:val="00C563FB"/>
    <w:rPr>
      <w:iCs/>
      <w:color w:val="17406D"/>
      <w:spacing w:val="2"/>
      <w:sz w:val="24"/>
      <w:szCs w:val="28"/>
    </w:rPr>
  </w:style>
  <w:style w:type="character" w:customStyle="1" w:styleId="AttributionChar">
    <w:name w:val="Attribution Char"/>
    <w:basedOn w:val="QuoteBodyChar"/>
    <w:link w:val="Attribution"/>
    <w:uiPriority w:val="8"/>
    <w:rsid w:val="001B43EA"/>
    <w:rPr>
      <w:b/>
      <w:i/>
      <w:iCs/>
      <w:color w:val="17406D"/>
      <w:spacing w:val="2"/>
      <w:sz w:val="24"/>
      <w:szCs w:val="28"/>
    </w:rPr>
  </w:style>
  <w:style w:type="character" w:customStyle="1" w:styleId="NoSpacingChar">
    <w:name w:val="No Spacing Char"/>
    <w:basedOn w:val="DefaultParagraphFont"/>
    <w:link w:val="NoSpacing"/>
    <w:uiPriority w:val="1"/>
    <w:rsid w:val="00243DE7"/>
    <w:rPr>
      <w:sz w:val="21"/>
    </w:rPr>
  </w:style>
  <w:style w:type="character" w:customStyle="1" w:styleId="Heading3Char">
    <w:name w:val="Heading 3 Char"/>
    <w:basedOn w:val="DefaultParagraphFont"/>
    <w:link w:val="Heading3"/>
    <w:uiPriority w:val="2"/>
    <w:rsid w:val="00B3722D"/>
    <w:rPr>
      <w:rFonts w:ascii="Gill Sans MT" w:hAnsi="Gill Sans MT"/>
      <w:b/>
      <w:color w:val="2A5681" w:themeColor="accent1"/>
      <w:sz w:val="28"/>
    </w:rPr>
  </w:style>
  <w:style w:type="paragraph" w:styleId="TOC4">
    <w:name w:val="toc 4"/>
    <w:basedOn w:val="Normal"/>
    <w:next w:val="Normal"/>
    <w:autoRedefine/>
    <w:uiPriority w:val="39"/>
    <w:unhideWhenUsed/>
    <w:rsid w:val="00875AA3"/>
    <w:pPr>
      <w:spacing w:after="100"/>
      <w:ind w:left="630"/>
    </w:pPr>
  </w:style>
  <w:style w:type="paragraph" w:styleId="TOC3">
    <w:name w:val="toc 3"/>
    <w:basedOn w:val="Normal"/>
    <w:next w:val="Normal"/>
    <w:autoRedefine/>
    <w:uiPriority w:val="39"/>
    <w:unhideWhenUsed/>
    <w:rsid w:val="00147227"/>
    <w:pPr>
      <w:tabs>
        <w:tab w:val="right" w:leader="dot" w:pos="10790"/>
      </w:tabs>
      <w:spacing w:before="40" w:after="40" w:line="240" w:lineRule="auto"/>
      <w:ind w:left="630"/>
    </w:pPr>
    <w:rPr>
      <w:i/>
      <w:noProof/>
      <w:color w:val="378F5B"/>
    </w:rPr>
  </w:style>
  <w:style w:type="numbering" w:customStyle="1" w:styleId="BulletedList">
    <w:name w:val="Bulleted List"/>
    <w:uiPriority w:val="99"/>
    <w:rsid w:val="00F56694"/>
    <w:pPr>
      <w:numPr>
        <w:numId w:val="1"/>
      </w:numPr>
    </w:pPr>
  </w:style>
  <w:style w:type="numbering" w:customStyle="1" w:styleId="NumberedList">
    <w:name w:val="Numbered List"/>
    <w:uiPriority w:val="99"/>
    <w:rsid w:val="000F50EE"/>
    <w:pPr>
      <w:numPr>
        <w:numId w:val="2"/>
      </w:numPr>
    </w:pPr>
  </w:style>
  <w:style w:type="character" w:styleId="CommentReference">
    <w:name w:val="annotation reference"/>
    <w:basedOn w:val="DefaultParagraphFont"/>
    <w:uiPriority w:val="99"/>
    <w:semiHidden/>
    <w:unhideWhenUsed/>
    <w:rsid w:val="000B2EE3"/>
    <w:rPr>
      <w:sz w:val="16"/>
      <w:szCs w:val="16"/>
    </w:rPr>
  </w:style>
  <w:style w:type="paragraph" w:styleId="CommentText">
    <w:name w:val="annotation text"/>
    <w:basedOn w:val="Normal"/>
    <w:link w:val="CommentTextChar"/>
    <w:uiPriority w:val="99"/>
    <w:unhideWhenUsed/>
    <w:rsid w:val="000B2EE3"/>
    <w:pPr>
      <w:spacing w:line="240" w:lineRule="auto"/>
    </w:pPr>
    <w:rPr>
      <w:sz w:val="20"/>
      <w:szCs w:val="20"/>
    </w:rPr>
  </w:style>
  <w:style w:type="character" w:customStyle="1" w:styleId="CommentTextChar">
    <w:name w:val="Comment Text Char"/>
    <w:basedOn w:val="DefaultParagraphFont"/>
    <w:link w:val="CommentText"/>
    <w:uiPriority w:val="99"/>
    <w:rsid w:val="000B2EE3"/>
    <w:rPr>
      <w:sz w:val="20"/>
      <w:szCs w:val="20"/>
    </w:rPr>
  </w:style>
  <w:style w:type="paragraph" w:styleId="CommentSubject">
    <w:name w:val="annotation subject"/>
    <w:basedOn w:val="CommentText"/>
    <w:next w:val="CommentText"/>
    <w:link w:val="CommentSubjectChar"/>
    <w:uiPriority w:val="99"/>
    <w:semiHidden/>
    <w:unhideWhenUsed/>
    <w:rsid w:val="000B2EE3"/>
    <w:rPr>
      <w:b/>
      <w:bCs/>
    </w:rPr>
  </w:style>
  <w:style w:type="character" w:customStyle="1" w:styleId="CommentSubjectChar">
    <w:name w:val="Comment Subject Char"/>
    <w:basedOn w:val="CommentTextChar"/>
    <w:link w:val="CommentSubject"/>
    <w:uiPriority w:val="99"/>
    <w:semiHidden/>
    <w:rsid w:val="000B2EE3"/>
    <w:rPr>
      <w:b/>
      <w:bCs/>
      <w:sz w:val="20"/>
      <w:szCs w:val="20"/>
    </w:rPr>
  </w:style>
  <w:style w:type="numbering" w:customStyle="1" w:styleId="Style1">
    <w:name w:val="Style1"/>
    <w:uiPriority w:val="99"/>
    <w:rsid w:val="000B2EE3"/>
    <w:pPr>
      <w:numPr>
        <w:numId w:val="4"/>
      </w:numPr>
    </w:pPr>
  </w:style>
  <w:style w:type="character" w:customStyle="1" w:styleId="Heading4Char">
    <w:name w:val="Heading 4 Char"/>
    <w:basedOn w:val="DefaultParagraphFont"/>
    <w:link w:val="Heading4"/>
    <w:uiPriority w:val="19"/>
    <w:rsid w:val="00B3722D"/>
    <w:rPr>
      <w:rFonts w:ascii="Gill Sans MT" w:hAnsi="Gill Sans MT"/>
      <w:b/>
      <w:color w:val="17406D"/>
      <w:spacing w:val="6"/>
      <w:sz w:val="25"/>
    </w:rPr>
  </w:style>
  <w:style w:type="paragraph" w:customStyle="1" w:styleId="abstract">
    <w:name w:val="abstract"/>
    <w:basedOn w:val="Normal"/>
    <w:rsid w:val="008915CB"/>
    <w:pPr>
      <w:spacing w:before="2640"/>
      <w:ind w:left="187" w:right="1080"/>
    </w:pPr>
    <w:rPr>
      <w:i/>
      <w:noProof/>
      <w:color w:val="3B3838" w:themeColor="background2" w:themeShade="40"/>
      <w:sz w:val="32"/>
      <w:szCs w:val="36"/>
    </w:rPr>
  </w:style>
  <w:style w:type="paragraph" w:customStyle="1" w:styleId="outline1">
    <w:name w:val="outline 1."/>
    <w:basedOn w:val="Bul-1"/>
    <w:qFormat/>
    <w:rsid w:val="001E5447"/>
    <w:pPr>
      <w:numPr>
        <w:numId w:val="3"/>
      </w:numPr>
      <w:ind w:left="540"/>
    </w:pPr>
  </w:style>
  <w:style w:type="paragraph" w:customStyle="1" w:styleId="Outline2a">
    <w:name w:val="Outline 2 (a.)"/>
    <w:basedOn w:val="Bul-2"/>
    <w:qFormat/>
    <w:rsid w:val="0056564A"/>
    <w:pPr>
      <w:numPr>
        <w:numId w:val="11"/>
      </w:numPr>
      <w:tabs>
        <w:tab w:val="left" w:pos="1170"/>
      </w:tabs>
      <w:ind w:left="1170" w:hanging="324"/>
    </w:pPr>
  </w:style>
  <w:style w:type="paragraph" w:customStyle="1" w:styleId="outline3i">
    <w:name w:val="outline 3 (i.)"/>
    <w:basedOn w:val="Bul-3"/>
    <w:qFormat/>
    <w:rsid w:val="0056564A"/>
    <w:pPr>
      <w:numPr>
        <w:numId w:val="12"/>
      </w:numPr>
      <w:ind w:left="1440" w:hanging="234"/>
    </w:pPr>
  </w:style>
  <w:style w:type="paragraph" w:customStyle="1" w:styleId="Subtitle1">
    <w:name w:val="Subtitle1"/>
    <w:basedOn w:val="Normal"/>
    <w:rsid w:val="008915CB"/>
    <w:pPr>
      <w:spacing w:before="1920"/>
      <w:ind w:left="630" w:right="1890"/>
      <w:jc w:val="center"/>
    </w:pPr>
    <w:rPr>
      <w:color w:val="323332" w:themeColor="text1"/>
      <w:sz w:val="40"/>
      <w:szCs w:val="36"/>
    </w:rPr>
  </w:style>
  <w:style w:type="paragraph" w:customStyle="1" w:styleId="TOCtitle">
    <w:name w:val="TOC title"/>
    <w:basedOn w:val="Heading2"/>
    <w:rsid w:val="00147227"/>
    <w:pPr>
      <w:pBdr>
        <w:bottom w:val="single" w:sz="18" w:space="4" w:color="17406D"/>
      </w:pBdr>
    </w:pPr>
    <w:rPr>
      <w:b/>
    </w:rPr>
  </w:style>
  <w:style w:type="paragraph" w:customStyle="1" w:styleId="Tableheader1">
    <w:name w:val="Table header 1"/>
    <w:basedOn w:val="Normal"/>
    <w:rsid w:val="00DC5ECB"/>
    <w:pPr>
      <w:spacing w:line="240" w:lineRule="auto"/>
      <w:jc w:val="center"/>
    </w:pPr>
    <w:rPr>
      <w:rFonts w:ascii="Gill Sans MT" w:eastAsiaTheme="majorEastAsia" w:hAnsi="Gill Sans MT" w:cstheme="majorBidi"/>
      <w:b/>
      <w:color w:val="2A5681" w:themeColor="accent1"/>
    </w:rPr>
  </w:style>
  <w:style w:type="paragraph" w:customStyle="1" w:styleId="Tablehead2">
    <w:name w:val="Table head 2"/>
    <w:basedOn w:val="Normal"/>
    <w:rsid w:val="00DC5ECB"/>
    <w:pPr>
      <w:spacing w:line="240" w:lineRule="auto"/>
      <w:jc w:val="center"/>
    </w:pPr>
    <w:rPr>
      <w:rFonts w:ascii="Gill Sans MT" w:hAnsi="Gill Sans MT"/>
      <w:b/>
      <w:bCs/>
      <w:color w:val="FFFFFF" w:themeColor="background1"/>
      <w:spacing w:val="6"/>
    </w:rPr>
  </w:style>
  <w:style w:type="paragraph" w:customStyle="1" w:styleId="abstractdescrip">
    <w:name w:val="abstract descrip"/>
    <w:basedOn w:val="abstract"/>
    <w:rsid w:val="00840265"/>
    <w:pPr>
      <w:pBdr>
        <w:top w:val="single" w:sz="8" w:space="1" w:color="009DD9"/>
      </w:pBdr>
      <w:ind w:left="0" w:right="270"/>
    </w:pPr>
    <w:rPr>
      <w:rFonts w:ascii="Gill Sans MT" w:hAnsi="Gill Sans MT"/>
      <w:color w:val="2A5681"/>
    </w:rPr>
  </w:style>
  <w:style w:type="paragraph" w:customStyle="1" w:styleId="CoverDate">
    <w:name w:val="Cover Date"/>
    <w:basedOn w:val="Normal"/>
    <w:rsid w:val="00840265"/>
    <w:pPr>
      <w:spacing w:before="1320"/>
    </w:pPr>
    <w:rPr>
      <w:rFonts w:ascii="Gill Sans MT" w:hAnsi="Gill Sans MT"/>
      <w:i/>
      <w:color w:val="009DD9"/>
      <w:sz w:val="32"/>
    </w:rPr>
  </w:style>
  <w:style w:type="paragraph" w:customStyle="1" w:styleId="attrib">
    <w:name w:val="attrib"/>
    <w:basedOn w:val="Quote"/>
    <w:rsid w:val="00B44B42"/>
    <w:pPr>
      <w:jc w:val="right"/>
    </w:pPr>
    <w:rPr>
      <w:i/>
    </w:rPr>
  </w:style>
  <w:style w:type="character" w:customStyle="1" w:styleId="Heading5Char">
    <w:name w:val="Heading 5 Char"/>
    <w:basedOn w:val="DefaultParagraphFont"/>
    <w:link w:val="Heading5"/>
    <w:uiPriority w:val="19"/>
    <w:rsid w:val="008E340B"/>
    <w:rPr>
      <w:rFonts w:asciiTheme="majorHAnsi" w:eastAsiaTheme="majorEastAsia" w:hAnsiTheme="majorHAnsi" w:cstheme="majorBidi"/>
      <w:color w:val="1F4060" w:themeColor="accent1" w:themeShade="BF"/>
      <w:sz w:val="21"/>
    </w:rPr>
  </w:style>
  <w:style w:type="character" w:customStyle="1" w:styleId="Heading6Char">
    <w:name w:val="Heading 6 Char"/>
    <w:basedOn w:val="DefaultParagraphFont"/>
    <w:link w:val="Heading6"/>
    <w:uiPriority w:val="19"/>
    <w:rsid w:val="008E340B"/>
    <w:rPr>
      <w:rFonts w:asciiTheme="majorHAnsi" w:eastAsiaTheme="majorEastAsia" w:hAnsiTheme="majorHAnsi" w:cstheme="majorBidi"/>
      <w:color w:val="152A40" w:themeColor="accent1" w:themeShade="7F"/>
      <w:sz w:val="21"/>
    </w:rPr>
  </w:style>
  <w:style w:type="paragraph" w:customStyle="1" w:styleId="DocumentSubtitle">
    <w:name w:val="Document Subtitle"/>
    <w:basedOn w:val="Normal"/>
    <w:qFormat/>
    <w:rsid w:val="00CA7BE5"/>
    <w:rPr>
      <w:rFonts w:ascii="Gill Sans MT" w:hAnsi="Gill Sans MT"/>
      <w:color w:val="009DD9"/>
      <w:sz w:val="44"/>
    </w:rPr>
  </w:style>
  <w:style w:type="table" w:customStyle="1" w:styleId="ListTable2-Accent11">
    <w:name w:val="List Table 2 - Accent 11"/>
    <w:basedOn w:val="TableNormal"/>
    <w:uiPriority w:val="47"/>
    <w:rsid w:val="00D574E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599CD" w:themeColor="accent1" w:themeTint="99"/>
        <w:bottom w:val="single" w:sz="4" w:space="0" w:color="6599CD" w:themeColor="accent1" w:themeTint="99"/>
        <w:insideH w:val="single" w:sz="4" w:space="0" w:color="659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DDEE" w:themeFill="accent1" w:themeFillTint="33"/>
      </w:tcPr>
    </w:tblStylePr>
    <w:tblStylePr w:type="band1Horz">
      <w:tblPr/>
      <w:tcPr>
        <w:shd w:val="clear" w:color="auto" w:fill="CBDDEE" w:themeFill="accent1" w:themeFillTint="33"/>
      </w:tcPr>
    </w:tblStylePr>
  </w:style>
  <w:style w:type="table" w:styleId="GridTable4-Accent1">
    <w:name w:val="Grid Table 4 Accent 1"/>
    <w:basedOn w:val="TableNormal"/>
    <w:uiPriority w:val="49"/>
    <w:rsid w:val="00DF6598"/>
    <w:pPr>
      <w:spacing w:after="0" w:line="240" w:lineRule="auto"/>
    </w:pPr>
    <w:tblPr>
      <w:tblStyleRowBandSize w:val="1"/>
      <w:tblStyleColBandSize w:val="1"/>
      <w:tblBorders>
        <w:top w:val="single" w:sz="4" w:space="0" w:color="6599CD" w:themeColor="accent1" w:themeTint="99"/>
        <w:left w:val="single" w:sz="4" w:space="0" w:color="6599CD" w:themeColor="accent1" w:themeTint="99"/>
        <w:bottom w:val="single" w:sz="4" w:space="0" w:color="6599CD" w:themeColor="accent1" w:themeTint="99"/>
        <w:right w:val="single" w:sz="4" w:space="0" w:color="6599CD" w:themeColor="accent1" w:themeTint="99"/>
        <w:insideH w:val="single" w:sz="4" w:space="0" w:color="6599CD" w:themeColor="accent1" w:themeTint="99"/>
        <w:insideV w:val="single" w:sz="4" w:space="0" w:color="6599CD" w:themeColor="accent1" w:themeTint="99"/>
      </w:tblBorders>
    </w:tblPr>
    <w:tblStylePr w:type="firstRow">
      <w:rPr>
        <w:b/>
        <w:bCs/>
        <w:color w:val="FFFFFF" w:themeColor="background1"/>
      </w:rPr>
      <w:tblPr/>
      <w:tcPr>
        <w:tcBorders>
          <w:top w:val="single" w:sz="4" w:space="0" w:color="2A5681" w:themeColor="accent1"/>
          <w:left w:val="single" w:sz="4" w:space="0" w:color="2A5681" w:themeColor="accent1"/>
          <w:bottom w:val="single" w:sz="4" w:space="0" w:color="2A5681" w:themeColor="accent1"/>
          <w:right w:val="single" w:sz="4" w:space="0" w:color="2A5681" w:themeColor="accent1"/>
          <w:insideH w:val="nil"/>
          <w:insideV w:val="nil"/>
        </w:tcBorders>
        <w:shd w:val="clear" w:color="auto" w:fill="2A5681" w:themeFill="accent1"/>
      </w:tcPr>
    </w:tblStylePr>
    <w:tblStylePr w:type="lastRow">
      <w:rPr>
        <w:b/>
        <w:bCs/>
      </w:rPr>
      <w:tblPr/>
      <w:tcPr>
        <w:tcBorders>
          <w:top w:val="double" w:sz="4" w:space="0" w:color="2A5681" w:themeColor="accent1"/>
        </w:tcBorders>
      </w:tcPr>
    </w:tblStylePr>
    <w:tblStylePr w:type="firstCol">
      <w:rPr>
        <w:b/>
        <w:bCs/>
      </w:rPr>
    </w:tblStylePr>
    <w:tblStylePr w:type="lastCol">
      <w:rPr>
        <w:b/>
        <w:bCs/>
      </w:rPr>
    </w:tblStylePr>
    <w:tblStylePr w:type="band1Vert">
      <w:tblPr/>
      <w:tcPr>
        <w:shd w:val="clear" w:color="auto" w:fill="CBDDEE" w:themeFill="accent1" w:themeFillTint="33"/>
      </w:tcPr>
    </w:tblStylePr>
    <w:tblStylePr w:type="band1Horz">
      <w:tblPr/>
      <w:tcPr>
        <w:shd w:val="clear" w:color="auto" w:fill="CBDDEE" w:themeFill="accent1" w:themeFillTint="33"/>
      </w:tcPr>
    </w:tblStylePr>
  </w:style>
  <w:style w:type="paragraph" w:styleId="Caption">
    <w:name w:val="caption"/>
    <w:basedOn w:val="Normal"/>
    <w:next w:val="Normal"/>
    <w:uiPriority w:val="35"/>
    <w:unhideWhenUsed/>
    <w:qFormat/>
    <w:rsid w:val="006F2A02"/>
    <w:pPr>
      <w:spacing w:before="0"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FC4B71"/>
    <w:rPr>
      <w:color w:val="605E5C"/>
      <w:shd w:val="clear" w:color="auto" w:fill="E1DFDD"/>
    </w:rPr>
  </w:style>
  <w:style w:type="character" w:styleId="FollowedHyperlink">
    <w:name w:val="FollowedHyperlink"/>
    <w:basedOn w:val="DefaultParagraphFont"/>
    <w:uiPriority w:val="99"/>
    <w:semiHidden/>
    <w:unhideWhenUsed/>
    <w:rsid w:val="00781F4B"/>
    <w:rPr>
      <w:color w:val="2A5681" w:themeColor="followedHyperlink"/>
      <w:u w:val="single"/>
    </w:rPr>
  </w:style>
  <w:style w:type="character" w:customStyle="1" w:styleId="UnresolvedMention3">
    <w:name w:val="Unresolved Mention3"/>
    <w:basedOn w:val="DefaultParagraphFont"/>
    <w:uiPriority w:val="99"/>
    <w:semiHidden/>
    <w:unhideWhenUsed/>
    <w:rsid w:val="00963019"/>
    <w:rPr>
      <w:color w:val="605E5C"/>
      <w:shd w:val="clear" w:color="auto" w:fill="E1DFDD"/>
    </w:rPr>
  </w:style>
  <w:style w:type="character" w:styleId="UnresolvedMention">
    <w:name w:val="Unresolved Mention"/>
    <w:basedOn w:val="DefaultParagraphFont"/>
    <w:uiPriority w:val="99"/>
    <w:semiHidden/>
    <w:unhideWhenUsed/>
    <w:rsid w:val="008F3A33"/>
    <w:rPr>
      <w:color w:val="605E5C"/>
      <w:shd w:val="clear" w:color="auto" w:fill="E1DFDD"/>
    </w:rPr>
  </w:style>
  <w:style w:type="character" w:customStyle="1" w:styleId="normaltextrun">
    <w:name w:val="normaltextrun"/>
    <w:basedOn w:val="DefaultParagraphFont"/>
    <w:rsid w:val="007C1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6521">
      <w:bodyDiv w:val="1"/>
      <w:marLeft w:val="0"/>
      <w:marRight w:val="0"/>
      <w:marTop w:val="0"/>
      <w:marBottom w:val="0"/>
      <w:divBdr>
        <w:top w:val="none" w:sz="0" w:space="0" w:color="auto"/>
        <w:left w:val="none" w:sz="0" w:space="0" w:color="auto"/>
        <w:bottom w:val="none" w:sz="0" w:space="0" w:color="auto"/>
        <w:right w:val="none" w:sz="0" w:space="0" w:color="auto"/>
      </w:divBdr>
      <w:divsChild>
        <w:div w:id="63257189">
          <w:marLeft w:val="1728"/>
          <w:marRight w:val="0"/>
          <w:marTop w:val="120"/>
          <w:marBottom w:val="0"/>
          <w:divBdr>
            <w:top w:val="none" w:sz="0" w:space="0" w:color="auto"/>
            <w:left w:val="none" w:sz="0" w:space="0" w:color="auto"/>
            <w:bottom w:val="none" w:sz="0" w:space="0" w:color="auto"/>
            <w:right w:val="none" w:sz="0" w:space="0" w:color="auto"/>
          </w:divBdr>
        </w:div>
        <w:div w:id="1504514298">
          <w:marLeft w:val="1080"/>
          <w:marRight w:val="0"/>
          <w:marTop w:val="160"/>
          <w:marBottom w:val="0"/>
          <w:divBdr>
            <w:top w:val="none" w:sz="0" w:space="0" w:color="auto"/>
            <w:left w:val="none" w:sz="0" w:space="0" w:color="auto"/>
            <w:bottom w:val="none" w:sz="0" w:space="0" w:color="auto"/>
            <w:right w:val="none" w:sz="0" w:space="0" w:color="auto"/>
          </w:divBdr>
        </w:div>
        <w:div w:id="1537038312">
          <w:marLeft w:val="432"/>
          <w:marRight w:val="0"/>
          <w:marTop w:val="360"/>
          <w:marBottom w:val="0"/>
          <w:divBdr>
            <w:top w:val="none" w:sz="0" w:space="0" w:color="auto"/>
            <w:left w:val="none" w:sz="0" w:space="0" w:color="auto"/>
            <w:bottom w:val="none" w:sz="0" w:space="0" w:color="auto"/>
            <w:right w:val="none" w:sz="0" w:space="0" w:color="auto"/>
          </w:divBdr>
        </w:div>
        <w:div w:id="1618368034">
          <w:marLeft w:val="2448"/>
          <w:marRight w:val="0"/>
          <w:marTop w:val="100"/>
          <w:marBottom w:val="0"/>
          <w:divBdr>
            <w:top w:val="none" w:sz="0" w:space="0" w:color="auto"/>
            <w:left w:val="none" w:sz="0" w:space="0" w:color="auto"/>
            <w:bottom w:val="none" w:sz="0" w:space="0" w:color="auto"/>
            <w:right w:val="none" w:sz="0" w:space="0" w:color="auto"/>
          </w:divBdr>
        </w:div>
      </w:divsChild>
    </w:div>
    <w:div w:id="75985101">
      <w:bodyDiv w:val="1"/>
      <w:marLeft w:val="0"/>
      <w:marRight w:val="0"/>
      <w:marTop w:val="0"/>
      <w:marBottom w:val="0"/>
      <w:divBdr>
        <w:top w:val="none" w:sz="0" w:space="0" w:color="auto"/>
        <w:left w:val="none" w:sz="0" w:space="0" w:color="auto"/>
        <w:bottom w:val="none" w:sz="0" w:space="0" w:color="auto"/>
        <w:right w:val="none" w:sz="0" w:space="0" w:color="auto"/>
      </w:divBdr>
      <w:divsChild>
        <w:div w:id="21521107">
          <w:marLeft w:val="1728"/>
          <w:marRight w:val="0"/>
          <w:marTop w:val="120"/>
          <w:marBottom w:val="0"/>
          <w:divBdr>
            <w:top w:val="none" w:sz="0" w:space="0" w:color="auto"/>
            <w:left w:val="none" w:sz="0" w:space="0" w:color="auto"/>
            <w:bottom w:val="none" w:sz="0" w:space="0" w:color="auto"/>
            <w:right w:val="none" w:sz="0" w:space="0" w:color="auto"/>
          </w:divBdr>
        </w:div>
        <w:div w:id="940139889">
          <w:marLeft w:val="1080"/>
          <w:marRight w:val="0"/>
          <w:marTop w:val="160"/>
          <w:marBottom w:val="0"/>
          <w:divBdr>
            <w:top w:val="none" w:sz="0" w:space="0" w:color="auto"/>
            <w:left w:val="none" w:sz="0" w:space="0" w:color="auto"/>
            <w:bottom w:val="none" w:sz="0" w:space="0" w:color="auto"/>
            <w:right w:val="none" w:sz="0" w:space="0" w:color="auto"/>
          </w:divBdr>
        </w:div>
        <w:div w:id="1015234736">
          <w:marLeft w:val="432"/>
          <w:marRight w:val="0"/>
          <w:marTop w:val="360"/>
          <w:marBottom w:val="0"/>
          <w:divBdr>
            <w:top w:val="none" w:sz="0" w:space="0" w:color="auto"/>
            <w:left w:val="none" w:sz="0" w:space="0" w:color="auto"/>
            <w:bottom w:val="none" w:sz="0" w:space="0" w:color="auto"/>
            <w:right w:val="none" w:sz="0" w:space="0" w:color="auto"/>
          </w:divBdr>
        </w:div>
        <w:div w:id="1495298970">
          <w:marLeft w:val="2448"/>
          <w:marRight w:val="0"/>
          <w:marTop w:val="100"/>
          <w:marBottom w:val="0"/>
          <w:divBdr>
            <w:top w:val="none" w:sz="0" w:space="0" w:color="auto"/>
            <w:left w:val="none" w:sz="0" w:space="0" w:color="auto"/>
            <w:bottom w:val="none" w:sz="0" w:space="0" w:color="auto"/>
            <w:right w:val="none" w:sz="0" w:space="0" w:color="auto"/>
          </w:divBdr>
        </w:div>
      </w:divsChild>
    </w:div>
    <w:div w:id="509220058">
      <w:bodyDiv w:val="1"/>
      <w:marLeft w:val="0"/>
      <w:marRight w:val="0"/>
      <w:marTop w:val="0"/>
      <w:marBottom w:val="0"/>
      <w:divBdr>
        <w:top w:val="none" w:sz="0" w:space="0" w:color="auto"/>
        <w:left w:val="none" w:sz="0" w:space="0" w:color="auto"/>
        <w:bottom w:val="none" w:sz="0" w:space="0" w:color="auto"/>
        <w:right w:val="none" w:sz="0" w:space="0" w:color="auto"/>
      </w:divBdr>
      <w:divsChild>
        <w:div w:id="401486419">
          <w:marLeft w:val="1728"/>
          <w:marRight w:val="0"/>
          <w:marTop w:val="120"/>
          <w:marBottom w:val="0"/>
          <w:divBdr>
            <w:top w:val="none" w:sz="0" w:space="0" w:color="auto"/>
            <w:left w:val="none" w:sz="0" w:space="0" w:color="auto"/>
            <w:bottom w:val="none" w:sz="0" w:space="0" w:color="auto"/>
            <w:right w:val="none" w:sz="0" w:space="0" w:color="auto"/>
          </w:divBdr>
        </w:div>
        <w:div w:id="1602376212">
          <w:marLeft w:val="432"/>
          <w:marRight w:val="0"/>
          <w:marTop w:val="360"/>
          <w:marBottom w:val="0"/>
          <w:divBdr>
            <w:top w:val="none" w:sz="0" w:space="0" w:color="auto"/>
            <w:left w:val="none" w:sz="0" w:space="0" w:color="auto"/>
            <w:bottom w:val="none" w:sz="0" w:space="0" w:color="auto"/>
            <w:right w:val="none" w:sz="0" w:space="0" w:color="auto"/>
          </w:divBdr>
        </w:div>
        <w:div w:id="1835803047">
          <w:marLeft w:val="1080"/>
          <w:marRight w:val="0"/>
          <w:marTop w:val="160"/>
          <w:marBottom w:val="0"/>
          <w:divBdr>
            <w:top w:val="none" w:sz="0" w:space="0" w:color="auto"/>
            <w:left w:val="none" w:sz="0" w:space="0" w:color="auto"/>
            <w:bottom w:val="none" w:sz="0" w:space="0" w:color="auto"/>
            <w:right w:val="none" w:sz="0" w:space="0" w:color="auto"/>
          </w:divBdr>
        </w:div>
      </w:divsChild>
    </w:div>
    <w:div w:id="749078723">
      <w:bodyDiv w:val="1"/>
      <w:marLeft w:val="0"/>
      <w:marRight w:val="0"/>
      <w:marTop w:val="0"/>
      <w:marBottom w:val="0"/>
      <w:divBdr>
        <w:top w:val="none" w:sz="0" w:space="0" w:color="auto"/>
        <w:left w:val="none" w:sz="0" w:space="0" w:color="auto"/>
        <w:bottom w:val="none" w:sz="0" w:space="0" w:color="auto"/>
        <w:right w:val="none" w:sz="0" w:space="0" w:color="auto"/>
      </w:divBdr>
      <w:divsChild>
        <w:div w:id="85032619">
          <w:marLeft w:val="1080"/>
          <w:marRight w:val="0"/>
          <w:marTop w:val="160"/>
          <w:marBottom w:val="0"/>
          <w:divBdr>
            <w:top w:val="none" w:sz="0" w:space="0" w:color="auto"/>
            <w:left w:val="none" w:sz="0" w:space="0" w:color="auto"/>
            <w:bottom w:val="none" w:sz="0" w:space="0" w:color="auto"/>
            <w:right w:val="none" w:sz="0" w:space="0" w:color="auto"/>
          </w:divBdr>
        </w:div>
        <w:div w:id="797648139">
          <w:marLeft w:val="432"/>
          <w:marRight w:val="0"/>
          <w:marTop w:val="360"/>
          <w:marBottom w:val="0"/>
          <w:divBdr>
            <w:top w:val="none" w:sz="0" w:space="0" w:color="auto"/>
            <w:left w:val="none" w:sz="0" w:space="0" w:color="auto"/>
            <w:bottom w:val="none" w:sz="0" w:space="0" w:color="auto"/>
            <w:right w:val="none" w:sz="0" w:space="0" w:color="auto"/>
          </w:divBdr>
        </w:div>
        <w:div w:id="1298880202">
          <w:marLeft w:val="1728"/>
          <w:marRight w:val="0"/>
          <w:marTop w:val="120"/>
          <w:marBottom w:val="0"/>
          <w:divBdr>
            <w:top w:val="none" w:sz="0" w:space="0" w:color="auto"/>
            <w:left w:val="none" w:sz="0" w:space="0" w:color="auto"/>
            <w:bottom w:val="none" w:sz="0" w:space="0" w:color="auto"/>
            <w:right w:val="none" w:sz="0" w:space="0" w:color="auto"/>
          </w:divBdr>
        </w:div>
      </w:divsChild>
    </w:div>
    <w:div w:id="167549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m-wb.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ion.workforcegps.org/resources/2021/04/21/20/58/OneStopPartnershipCaseStudies" TargetMode="External"/><Relationship Id="rId7" Type="http://schemas.openxmlformats.org/officeDocument/2006/relationships/settings" Target="settings.xml"/><Relationship Id="rId12" Type="http://schemas.openxmlformats.org/officeDocument/2006/relationships/hyperlink" Target="mailto:mrye@workforceessentials.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onetonline.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cumentcloud.adobe.com/link/track?uri=urn:aaid:scds:US:75415bf2-661a-45e0-980e-eb3eaff0f374"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m-wb.com/images/Co-Enrollment_of_Participants_in_AJC.pdf"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pprenticeshipUSA">
      <a:dk1>
        <a:srgbClr val="323332"/>
      </a:dk1>
      <a:lt1>
        <a:sysClr val="window" lastClr="FFFFFF"/>
      </a:lt1>
      <a:dk2>
        <a:srgbClr val="44546A"/>
      </a:dk2>
      <a:lt2>
        <a:srgbClr val="E7E6E6"/>
      </a:lt2>
      <a:accent1>
        <a:srgbClr val="2A5681"/>
      </a:accent1>
      <a:accent2>
        <a:srgbClr val="F35B2D"/>
      </a:accent2>
      <a:accent3>
        <a:srgbClr val="A5A5A5"/>
      </a:accent3>
      <a:accent4>
        <a:srgbClr val="F5AE6C"/>
      </a:accent4>
      <a:accent5>
        <a:srgbClr val="0074BF"/>
      </a:accent5>
      <a:accent6>
        <a:srgbClr val="44546A"/>
      </a:accent6>
      <a:hlink>
        <a:srgbClr val="F35B2D"/>
      </a:hlink>
      <a:folHlink>
        <a:srgbClr val="2A5681"/>
      </a:folHlink>
    </a:clrScheme>
    <a:fontScheme name="ORM 2017">
      <a:majorFont>
        <a:latin typeface="Rockwel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C0B8EBD70D4441A52CC84EB0873F49" ma:contentTypeVersion="" ma:contentTypeDescription="Create a new document." ma:contentTypeScope="" ma:versionID="20a9f6174d0d0bb9c55b6c13ab653c19">
  <xsd:schema xmlns:xsd="http://www.w3.org/2001/XMLSchema" xmlns:xs="http://www.w3.org/2001/XMLSchema" xmlns:p="http://schemas.microsoft.com/office/2006/metadata/properties" xmlns:ns2="f74a1af0-8cac-4364-96ef-aba68ef58bf7" xmlns:ns3="e9383cf3-6c95-48c0-84cb-ffd9d14604cc" targetNamespace="http://schemas.microsoft.com/office/2006/metadata/properties" ma:root="true" ma:fieldsID="914d126ec7b7b329208adeed620d09b2" ns2:_="" ns3:_="">
    <xsd:import namespace="f74a1af0-8cac-4364-96ef-aba68ef58bf7"/>
    <xsd:import namespace="e9383cf3-6c95-48c0-84cb-ffd9d14604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4a1af0-8cac-4364-96ef-aba68ef58b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383cf3-6c95-48c0-84cb-ffd9d14604c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A39B88-C693-46A7-8788-88A143361F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F97C4D-5ED6-4A20-8D35-5C06AC2D714A}">
  <ds:schemaRefs>
    <ds:schemaRef ds:uri="http://schemas.openxmlformats.org/officeDocument/2006/bibliography"/>
  </ds:schemaRefs>
</ds:datastoreItem>
</file>

<file path=customXml/itemProps3.xml><?xml version="1.0" encoding="utf-8"?>
<ds:datastoreItem xmlns:ds="http://schemas.openxmlformats.org/officeDocument/2006/customXml" ds:itemID="{E01B2612-A3B2-4D6F-BB18-E2CACFE7A3F6}">
  <ds:schemaRefs>
    <ds:schemaRef ds:uri="http://schemas.microsoft.com/sharepoint/v3/contenttype/forms"/>
  </ds:schemaRefs>
</ds:datastoreItem>
</file>

<file path=customXml/itemProps4.xml><?xml version="1.0" encoding="utf-8"?>
<ds:datastoreItem xmlns:ds="http://schemas.openxmlformats.org/officeDocument/2006/customXml" ds:itemID="{12417A8F-5F56-4CDC-9C88-0324B35E5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4a1af0-8cac-4364-96ef-aba68ef58bf7"/>
    <ds:schemaRef ds:uri="e9383cf3-6c95-48c0-84cb-ffd9d1460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2521</Words>
  <Characters>14953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Northern Middle Tennessee</vt:lpstr>
    </vt:vector>
  </TitlesOfParts>
  <Company/>
  <LinksUpToDate>false</LinksUpToDate>
  <CharactersWithSpaces>17440</CharactersWithSpaces>
  <SharedDoc>false</SharedDoc>
  <HLinks>
    <vt:vector size="24" baseType="variant">
      <vt:variant>
        <vt:i4>2162736</vt:i4>
      </vt:variant>
      <vt:variant>
        <vt:i4>9</vt:i4>
      </vt:variant>
      <vt:variant>
        <vt:i4>0</vt:i4>
      </vt:variant>
      <vt:variant>
        <vt:i4>5</vt:i4>
      </vt:variant>
      <vt:variant>
        <vt:lpwstr>https://documentcloud.adobe.com/link/track?uri=urn:aaid:scds:US:75415bf2-661a-45e0-980e-eb3eaff0f374</vt:lpwstr>
      </vt:variant>
      <vt:variant>
        <vt:lpwstr>pageNum=97</vt:lpwstr>
      </vt:variant>
      <vt:variant>
        <vt:i4>1245271</vt:i4>
      </vt:variant>
      <vt:variant>
        <vt:i4>6</vt:i4>
      </vt:variant>
      <vt:variant>
        <vt:i4>0</vt:i4>
      </vt:variant>
      <vt:variant>
        <vt:i4>5</vt:i4>
      </vt:variant>
      <vt:variant>
        <vt:lpwstr>https://nm-wb.com/images/Co-Enrollment_of_Participants_in_AJC.pdf</vt:lpwstr>
      </vt:variant>
      <vt:variant>
        <vt:lpwstr/>
      </vt:variant>
      <vt:variant>
        <vt:i4>6619247</vt:i4>
      </vt:variant>
      <vt:variant>
        <vt:i4>3</vt:i4>
      </vt:variant>
      <vt:variant>
        <vt:i4>0</vt:i4>
      </vt:variant>
      <vt:variant>
        <vt:i4>5</vt:i4>
      </vt:variant>
      <vt:variant>
        <vt:lpwstr>https://nm-wb.com/</vt:lpwstr>
      </vt:variant>
      <vt:variant>
        <vt:lpwstr/>
      </vt:variant>
      <vt:variant>
        <vt:i4>131130</vt:i4>
      </vt:variant>
      <vt:variant>
        <vt:i4>0</vt:i4>
      </vt:variant>
      <vt:variant>
        <vt:i4>0</vt:i4>
      </vt:variant>
      <vt:variant>
        <vt:i4>5</vt:i4>
      </vt:variant>
      <vt:variant>
        <vt:lpwstr>mailto:mrye@workforceessentials.com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Middle Tennessee</dc:title>
  <dc:subject>ORM Template - Enhanced</dc:subject>
  <dc:creator>Maher &amp; Maher</dc:creator>
  <cp:keywords>northern, middle, Tennessee, case study</cp:keywords>
  <dc:description/>
  <cp:lastModifiedBy>Jen Pirtle</cp:lastModifiedBy>
  <cp:revision>5</cp:revision>
  <cp:lastPrinted>2017-08-26T04:59:00Z</cp:lastPrinted>
  <dcterms:created xsi:type="dcterms:W3CDTF">2021-04-21T21:34:00Z</dcterms:created>
  <dcterms:modified xsi:type="dcterms:W3CDTF">2021-04-21T21:35:00Z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0x0101005FC0B8EBD70D4441A52CC84EB0873F49</vt:lpwstr>
  </property>
</Properties>
</file>