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C6A" w:rsidRPr="00AA50D8" w:rsidRDefault="00594C6A" w:rsidP="00594C6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Arial"/>
          <w:b/>
          <w:bCs/>
          <w:color w:val="262626"/>
          <w:sz w:val="32"/>
          <w:szCs w:val="32"/>
        </w:rPr>
      </w:pPr>
      <w:bookmarkStart w:id="0" w:name="_GoBack"/>
      <w:bookmarkEnd w:id="0"/>
      <w:r w:rsidRPr="00AA50D8">
        <w:rPr>
          <w:rFonts w:ascii="Calibri" w:hAnsi="Calibri" w:cs="Arial"/>
          <w:b/>
          <w:bCs/>
          <w:color w:val="365F91" w:themeColor="accent1" w:themeShade="BF"/>
          <w:sz w:val="32"/>
          <w:szCs w:val="32"/>
        </w:rPr>
        <w:t>Sector Strategies Self-Assessment (State Level)</w:t>
      </w:r>
    </w:p>
    <w:p w:rsidR="00594C6A" w:rsidRPr="00AA50D8" w:rsidRDefault="00594C6A" w:rsidP="00594C6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Arial"/>
          <w:b/>
          <w:bCs/>
          <w:i/>
          <w:color w:val="595959" w:themeColor="text1" w:themeTint="A6"/>
          <w:sz w:val="32"/>
          <w:szCs w:val="32"/>
        </w:rPr>
      </w:pPr>
      <w:r w:rsidRPr="00AA50D8">
        <w:rPr>
          <w:rFonts w:ascii="Calibri" w:hAnsi="Calibri" w:cs="Arial"/>
          <w:b/>
          <w:bCs/>
          <w:i/>
          <w:color w:val="595959" w:themeColor="text1" w:themeTint="A6"/>
          <w:sz w:val="32"/>
          <w:szCs w:val="32"/>
        </w:rPr>
        <w:t xml:space="preserve">How effective is your state’s sector strategy approach? </w:t>
      </w:r>
    </w:p>
    <w:p w:rsidR="00594C6A" w:rsidRDefault="00594C6A" w:rsidP="00594C6A">
      <w:pPr>
        <w:rPr>
          <w:rFonts w:ascii="Calibri" w:hAnsi="Calibri"/>
          <w:b/>
        </w:rPr>
      </w:pPr>
    </w:p>
    <w:p w:rsidR="00594C6A" w:rsidRPr="00083F56" w:rsidRDefault="00594C6A" w:rsidP="00594C6A">
      <w:pPr>
        <w:pStyle w:val="Heading1"/>
        <w:spacing w:before="0"/>
        <w:jc w:val="both"/>
      </w:pPr>
      <w:r w:rsidRPr="00083F56">
        <w:t>ABOUT THIS TOOL</w:t>
      </w:r>
    </w:p>
    <w:p w:rsidR="00594C6A" w:rsidRPr="00594C6A" w:rsidRDefault="00594C6A" w:rsidP="00594C6A">
      <w:pPr>
        <w:jc w:val="both"/>
        <w:rPr>
          <w:rFonts w:asciiTheme="minorHAnsi" w:hAnsiTheme="minorHAnsi"/>
          <w:b/>
          <w:color w:val="C00000"/>
          <w:sz w:val="22"/>
          <w:szCs w:val="22"/>
        </w:rPr>
      </w:pPr>
      <w:r w:rsidRPr="00594C6A">
        <w:rPr>
          <w:rFonts w:asciiTheme="minorHAnsi" w:hAnsiTheme="minorHAnsi"/>
          <w:b/>
          <w:color w:val="C00000"/>
          <w:sz w:val="22"/>
          <w:szCs w:val="22"/>
        </w:rPr>
        <w:t xml:space="preserve">This self-assessment tool is designed to help state workforce organizations, state workforce development boards, and other state-level collaboratives determine how well their state is </w:t>
      </w:r>
      <w:r w:rsidR="00BA6CE4">
        <w:rPr>
          <w:rFonts w:asciiTheme="minorHAnsi" w:hAnsiTheme="minorHAnsi"/>
          <w:b/>
          <w:color w:val="C00000"/>
          <w:sz w:val="22"/>
          <w:szCs w:val="22"/>
        </w:rPr>
        <w:t>supporting</w:t>
      </w:r>
      <w:r w:rsidR="00D96E3E">
        <w:rPr>
          <w:rFonts w:asciiTheme="minorHAnsi" w:hAnsiTheme="minorHAnsi"/>
          <w:b/>
          <w:color w:val="C00000"/>
          <w:sz w:val="22"/>
          <w:szCs w:val="22"/>
        </w:rPr>
        <w:t xml:space="preserve"> regional </w:t>
      </w:r>
      <w:r w:rsidRPr="00594C6A">
        <w:rPr>
          <w:rFonts w:asciiTheme="minorHAnsi" w:hAnsiTheme="minorHAnsi"/>
          <w:b/>
          <w:color w:val="C00000"/>
          <w:sz w:val="22"/>
          <w:szCs w:val="22"/>
        </w:rPr>
        <w:t xml:space="preserve">sector </w:t>
      </w:r>
      <w:r w:rsidR="00D96E3E">
        <w:rPr>
          <w:rFonts w:asciiTheme="minorHAnsi" w:hAnsiTheme="minorHAnsi"/>
          <w:b/>
          <w:color w:val="C00000"/>
          <w:sz w:val="22"/>
          <w:szCs w:val="22"/>
        </w:rPr>
        <w:t>partnerships</w:t>
      </w:r>
      <w:r w:rsidRPr="00594C6A">
        <w:rPr>
          <w:rFonts w:asciiTheme="minorHAnsi" w:hAnsiTheme="minorHAnsi"/>
          <w:b/>
          <w:color w:val="C00000"/>
          <w:sz w:val="22"/>
          <w:szCs w:val="22"/>
        </w:rPr>
        <w:t xml:space="preserve"> today and where they should prioritize future enhancements.</w:t>
      </w:r>
    </w:p>
    <w:p w:rsidR="00594C6A" w:rsidRPr="00594C6A" w:rsidRDefault="00594C6A" w:rsidP="00594C6A">
      <w:pPr>
        <w:jc w:val="both"/>
        <w:rPr>
          <w:rFonts w:asciiTheme="minorHAnsi" w:hAnsiTheme="minorHAnsi"/>
          <w:sz w:val="22"/>
          <w:szCs w:val="22"/>
        </w:rPr>
      </w:pPr>
    </w:p>
    <w:p w:rsidR="00594C6A" w:rsidRPr="00AA50D8" w:rsidRDefault="00594C6A" w:rsidP="00594C6A">
      <w:pPr>
        <w:rPr>
          <w:rFonts w:asciiTheme="minorHAnsi" w:hAnsiTheme="minorHAnsi"/>
          <w:b/>
        </w:rPr>
      </w:pPr>
      <w:r w:rsidRPr="00AA50D8">
        <w:rPr>
          <w:rFonts w:asciiTheme="minorHAnsi" w:hAnsiTheme="minorHAnsi" w:cs="Arial"/>
          <w:bCs/>
          <w:color w:val="262626"/>
        </w:rPr>
        <w:t>State workforce board and related workforce agencies have an important role to play in sector partnerships, namely in creating the right policy and practice conditions for sector partnerships to develop and sustain at local and regional levels.</w:t>
      </w:r>
      <w:r w:rsidRPr="00AA50D8">
        <w:rPr>
          <w:rFonts w:asciiTheme="minorHAnsi" w:hAnsiTheme="minorHAnsi"/>
        </w:rPr>
        <w:t xml:space="preserve"> While state workforce organizations may deploy different tactics to seed sector partnerships, each organization must have the right set of organizational “capabilities” to pull it off effectively.</w:t>
      </w:r>
      <w:r w:rsidRPr="00AA50D8">
        <w:rPr>
          <w:rFonts w:asciiTheme="minorHAnsi" w:hAnsiTheme="minorHAnsi"/>
          <w:b/>
        </w:rPr>
        <w:t xml:space="preserve"> </w:t>
      </w:r>
    </w:p>
    <w:p w:rsidR="00594C6A" w:rsidRPr="00AA50D8" w:rsidRDefault="00594C6A" w:rsidP="00594C6A">
      <w:pPr>
        <w:rPr>
          <w:rFonts w:asciiTheme="minorHAnsi" w:hAnsiTheme="minorHAnsi"/>
        </w:rPr>
      </w:pPr>
    </w:p>
    <w:p w:rsidR="00594C6A" w:rsidRPr="00AA50D8" w:rsidRDefault="00594C6A" w:rsidP="00594C6A">
      <w:pPr>
        <w:jc w:val="both"/>
        <w:rPr>
          <w:rFonts w:asciiTheme="minorHAnsi" w:hAnsiTheme="minorHAnsi"/>
        </w:rPr>
      </w:pPr>
      <w:r w:rsidRPr="00AA50D8">
        <w:rPr>
          <w:rFonts w:asciiTheme="minorHAnsi" w:hAnsiTheme="minorHAnsi"/>
        </w:rPr>
        <w:t xml:space="preserve">The 14-question assessment is organized along </w:t>
      </w:r>
      <w:r w:rsidR="004849C2">
        <w:rPr>
          <w:rFonts w:asciiTheme="minorHAnsi" w:hAnsiTheme="minorHAnsi"/>
        </w:rPr>
        <w:t>six</w:t>
      </w:r>
      <w:r w:rsidRPr="00AA50D8">
        <w:rPr>
          <w:rFonts w:asciiTheme="minorHAnsi" w:hAnsiTheme="minorHAnsi"/>
        </w:rPr>
        <w:t xml:space="preserve"> broad capability areas: </w:t>
      </w:r>
    </w:p>
    <w:p w:rsidR="00594C6A" w:rsidRPr="00AA50D8" w:rsidRDefault="00594C6A" w:rsidP="00594C6A">
      <w:pPr>
        <w:pStyle w:val="ColorfulList-Accent11"/>
        <w:jc w:val="both"/>
        <w:rPr>
          <w:rFonts w:asciiTheme="minorHAnsi" w:hAnsiTheme="minorHAnsi"/>
          <w:i/>
        </w:rPr>
      </w:pPr>
    </w:p>
    <w:p w:rsidR="00AA50D8" w:rsidRPr="00AA50D8" w:rsidRDefault="00AA50D8" w:rsidP="004849C2">
      <w:pPr>
        <w:pStyle w:val="ColorfulList-Accent11"/>
        <w:numPr>
          <w:ilvl w:val="0"/>
          <w:numId w:val="18"/>
        </w:numPr>
        <w:jc w:val="both"/>
        <w:rPr>
          <w:rFonts w:asciiTheme="minorHAnsi" w:hAnsiTheme="minorHAnsi"/>
          <w:i/>
        </w:rPr>
      </w:pPr>
      <w:r>
        <w:rPr>
          <w:rFonts w:asciiTheme="minorHAnsi" w:hAnsiTheme="minorHAnsi"/>
          <w:b/>
        </w:rPr>
        <w:t xml:space="preserve">SHARED VISION &amp; GOALS: </w:t>
      </w:r>
      <w:r w:rsidRPr="00AA50D8">
        <w:rPr>
          <w:rFonts w:asciiTheme="minorHAnsi" w:hAnsiTheme="minorHAnsi"/>
          <w:i/>
        </w:rPr>
        <w:t>Does your state have a shared vision, across key agencies, of sector strategies that focuses on serving and positively impacting the state’s economy and jobseekers?</w:t>
      </w:r>
    </w:p>
    <w:p w:rsidR="00AA50D8" w:rsidRPr="00AA50D8" w:rsidRDefault="00AA50D8" w:rsidP="004849C2">
      <w:pPr>
        <w:pStyle w:val="ColorfulList-Accent11"/>
        <w:jc w:val="both"/>
        <w:rPr>
          <w:rFonts w:asciiTheme="minorHAnsi" w:hAnsiTheme="minorHAnsi"/>
          <w:i/>
        </w:rPr>
      </w:pPr>
    </w:p>
    <w:p w:rsidR="00594C6A" w:rsidRPr="00AA50D8" w:rsidRDefault="00AA50D8" w:rsidP="004849C2">
      <w:pPr>
        <w:pStyle w:val="ColorfulList-Accent11"/>
        <w:numPr>
          <w:ilvl w:val="0"/>
          <w:numId w:val="18"/>
        </w:numPr>
        <w:jc w:val="both"/>
        <w:rPr>
          <w:rFonts w:asciiTheme="minorHAnsi" w:hAnsiTheme="minorHAnsi"/>
          <w:i/>
        </w:rPr>
      </w:pPr>
      <w:r w:rsidRPr="00AA50D8">
        <w:rPr>
          <w:rFonts w:ascii="Calibri" w:hAnsi="Calibri"/>
          <w:b/>
        </w:rPr>
        <w:t xml:space="preserve">INDUSTRY DATA AND ANALYSIS TOOLS: </w:t>
      </w:r>
      <w:r w:rsidRPr="00AA50D8">
        <w:rPr>
          <w:rFonts w:ascii="Calibri" w:hAnsi="Calibri"/>
        </w:rPr>
        <w:t xml:space="preserve"> </w:t>
      </w:r>
      <w:r w:rsidRPr="00AA50D8">
        <w:rPr>
          <w:rFonts w:ascii="Calibri" w:hAnsi="Calibri"/>
          <w:i/>
        </w:rPr>
        <w:t xml:space="preserve">Is your state providing </w:t>
      </w:r>
      <w:r>
        <w:rPr>
          <w:rFonts w:ascii="Calibri" w:hAnsi="Calibri"/>
          <w:i/>
        </w:rPr>
        <w:t xml:space="preserve">rigorous </w:t>
      </w:r>
      <w:r w:rsidRPr="00AA50D8">
        <w:rPr>
          <w:rFonts w:ascii="Calibri" w:hAnsi="Calibri"/>
          <w:i/>
        </w:rPr>
        <w:t xml:space="preserve">labor market data </w:t>
      </w:r>
      <w:r>
        <w:rPr>
          <w:rFonts w:ascii="Calibri" w:hAnsi="Calibri"/>
          <w:i/>
        </w:rPr>
        <w:t xml:space="preserve">and effective </w:t>
      </w:r>
      <w:r w:rsidR="00D96E3E">
        <w:rPr>
          <w:rFonts w:ascii="Calibri" w:hAnsi="Calibri"/>
          <w:i/>
        </w:rPr>
        <w:t>tools to help</w:t>
      </w:r>
      <w:r w:rsidRPr="00AA50D8">
        <w:rPr>
          <w:rFonts w:ascii="Calibri" w:hAnsi="Calibri"/>
          <w:i/>
        </w:rPr>
        <w:t xml:space="preserve"> </w:t>
      </w:r>
      <w:r w:rsidRPr="00AA50D8">
        <w:rPr>
          <w:rFonts w:asciiTheme="minorHAnsi" w:hAnsiTheme="minorHAnsi"/>
          <w:i/>
        </w:rPr>
        <w:t>regional sector partnerships make informed decisions about target sectors and education and training investments?</w:t>
      </w:r>
    </w:p>
    <w:p w:rsidR="00AA50D8" w:rsidRPr="00AA50D8" w:rsidRDefault="00AA50D8" w:rsidP="004849C2">
      <w:pPr>
        <w:pStyle w:val="ColorfulList-Accent11"/>
        <w:ind w:left="0"/>
        <w:jc w:val="both"/>
        <w:rPr>
          <w:rFonts w:asciiTheme="minorHAnsi" w:hAnsiTheme="minorHAnsi"/>
          <w:i/>
        </w:rPr>
      </w:pPr>
    </w:p>
    <w:p w:rsidR="00AA50D8" w:rsidRPr="004849C2" w:rsidRDefault="00AA50D8" w:rsidP="004849C2">
      <w:pPr>
        <w:pStyle w:val="ColorfulList-Accent11"/>
        <w:numPr>
          <w:ilvl w:val="0"/>
          <w:numId w:val="18"/>
        </w:numPr>
        <w:jc w:val="both"/>
        <w:rPr>
          <w:rFonts w:asciiTheme="minorHAnsi" w:hAnsiTheme="minorHAnsi"/>
          <w:i/>
        </w:rPr>
      </w:pPr>
      <w:r w:rsidRPr="00AA50D8">
        <w:rPr>
          <w:rFonts w:asciiTheme="minorHAnsi" w:hAnsiTheme="minorHAnsi"/>
          <w:b/>
        </w:rPr>
        <w:t>TRAINING &amp; CAPACITY BUILDING</w:t>
      </w:r>
      <w:r w:rsidRPr="00AA50D8">
        <w:rPr>
          <w:rFonts w:asciiTheme="minorHAnsi" w:hAnsiTheme="minorHAnsi"/>
        </w:rPr>
        <w:t xml:space="preserve">: </w:t>
      </w:r>
      <w:r w:rsidRPr="004849C2">
        <w:rPr>
          <w:rFonts w:asciiTheme="minorHAnsi" w:hAnsiTheme="minorHAnsi"/>
          <w:i/>
        </w:rPr>
        <w:t>Does your state provide technical assistance to local and regional areas to expand their capacity to build quality sector partnerships?</w:t>
      </w:r>
    </w:p>
    <w:p w:rsidR="00AA50D8" w:rsidRPr="00AA50D8" w:rsidRDefault="00AA50D8" w:rsidP="004849C2">
      <w:pPr>
        <w:pStyle w:val="ListParagraph"/>
        <w:jc w:val="both"/>
        <w:rPr>
          <w:rFonts w:asciiTheme="minorHAnsi" w:hAnsiTheme="minorHAnsi"/>
          <w:b/>
        </w:rPr>
      </w:pPr>
    </w:p>
    <w:p w:rsidR="004849C2" w:rsidRPr="004849C2" w:rsidRDefault="004849C2" w:rsidP="004849C2">
      <w:pPr>
        <w:pStyle w:val="ColorfulList-Accent11"/>
        <w:numPr>
          <w:ilvl w:val="0"/>
          <w:numId w:val="18"/>
        </w:numPr>
        <w:jc w:val="both"/>
        <w:rPr>
          <w:rFonts w:asciiTheme="minorHAnsi" w:hAnsiTheme="minorHAnsi"/>
          <w:i/>
        </w:rPr>
      </w:pPr>
      <w:r w:rsidRPr="004849C2">
        <w:rPr>
          <w:rFonts w:asciiTheme="minorHAnsi" w:hAnsiTheme="minorHAnsi"/>
          <w:b/>
        </w:rPr>
        <w:t>AWARENESS &amp; INDUSTRY OUTREACH:</w:t>
      </w:r>
      <w:r w:rsidRPr="004849C2">
        <w:rPr>
          <w:rFonts w:asciiTheme="minorHAnsi" w:hAnsiTheme="minorHAnsi"/>
        </w:rPr>
        <w:t xml:space="preserve"> </w:t>
      </w:r>
      <w:r w:rsidRPr="004849C2">
        <w:rPr>
          <w:rFonts w:asciiTheme="minorHAnsi" w:hAnsiTheme="minorHAnsi"/>
          <w:i/>
        </w:rPr>
        <w:t>Does your state effectively promote the value of sector partnerships and actively recruit industry champions to participate</w:t>
      </w:r>
      <w:r w:rsidR="00736986">
        <w:rPr>
          <w:rFonts w:asciiTheme="minorHAnsi" w:hAnsiTheme="minorHAnsi"/>
          <w:i/>
        </w:rPr>
        <w:t xml:space="preserve"> at a </w:t>
      </w:r>
      <w:r w:rsidR="00D96E3E">
        <w:rPr>
          <w:rFonts w:asciiTheme="minorHAnsi" w:hAnsiTheme="minorHAnsi"/>
          <w:i/>
        </w:rPr>
        <w:t>regional</w:t>
      </w:r>
      <w:r w:rsidR="00736986">
        <w:rPr>
          <w:rFonts w:asciiTheme="minorHAnsi" w:hAnsiTheme="minorHAnsi"/>
          <w:i/>
        </w:rPr>
        <w:t xml:space="preserve"> level</w:t>
      </w:r>
      <w:r w:rsidRPr="004849C2">
        <w:rPr>
          <w:rFonts w:asciiTheme="minorHAnsi" w:hAnsiTheme="minorHAnsi"/>
          <w:i/>
        </w:rPr>
        <w:t>?</w:t>
      </w:r>
      <w:r w:rsidRPr="004849C2">
        <w:rPr>
          <w:rFonts w:asciiTheme="minorHAnsi" w:hAnsiTheme="minorHAnsi"/>
          <w:b/>
        </w:rPr>
        <w:t xml:space="preserve"> </w:t>
      </w:r>
    </w:p>
    <w:p w:rsidR="00934F39" w:rsidRDefault="00934F39">
      <w:pPr>
        <w:rPr>
          <w:rFonts w:ascii="Calibri" w:eastAsia="Calibri" w:hAnsi="Calibri" w:cs="Calibri"/>
          <w:b/>
          <w:bCs/>
          <w:sz w:val="22"/>
          <w:szCs w:val="22"/>
          <w:lang w:eastAsia="en-US"/>
        </w:rPr>
      </w:pPr>
      <w:r>
        <w:rPr>
          <w:b/>
          <w:bCs/>
        </w:rPr>
        <w:br w:type="page"/>
      </w:r>
    </w:p>
    <w:p w:rsidR="004849C2" w:rsidRDefault="004849C2" w:rsidP="004849C2">
      <w:pPr>
        <w:pStyle w:val="ListParagraph"/>
        <w:rPr>
          <w:b/>
          <w:bCs/>
        </w:rPr>
      </w:pPr>
    </w:p>
    <w:p w:rsidR="004849C2" w:rsidRPr="004849C2" w:rsidRDefault="004849C2" w:rsidP="004849C2">
      <w:pPr>
        <w:pStyle w:val="ColorfulList-Accent11"/>
        <w:numPr>
          <w:ilvl w:val="0"/>
          <w:numId w:val="18"/>
        </w:numPr>
        <w:jc w:val="both"/>
        <w:rPr>
          <w:rFonts w:asciiTheme="minorHAnsi" w:hAnsiTheme="minorHAnsi"/>
          <w:i/>
        </w:rPr>
      </w:pPr>
      <w:r w:rsidRPr="004849C2">
        <w:rPr>
          <w:rFonts w:asciiTheme="minorHAnsi" w:hAnsiTheme="minorHAnsi"/>
          <w:b/>
          <w:bCs/>
        </w:rPr>
        <w:t>ADMINISTRATIVE &amp; LEGISLATIVE POLICY</w:t>
      </w:r>
      <w:r w:rsidRPr="004849C2">
        <w:rPr>
          <w:rFonts w:asciiTheme="minorHAnsi" w:hAnsiTheme="minorHAnsi"/>
        </w:rPr>
        <w:t>:</w:t>
      </w:r>
      <w:r w:rsidRPr="004849C2">
        <w:rPr>
          <w:rFonts w:asciiTheme="minorHAnsi" w:hAnsiTheme="minorHAnsi"/>
          <w:i/>
        </w:rPr>
        <w:t xml:space="preserve"> Does your state have the necessary policies and funding mechanisms in plac</w:t>
      </w:r>
      <w:r w:rsidR="009472A3">
        <w:rPr>
          <w:rFonts w:asciiTheme="minorHAnsi" w:hAnsiTheme="minorHAnsi"/>
          <w:i/>
        </w:rPr>
        <w:t xml:space="preserve">e that help establish, sustain, </w:t>
      </w:r>
      <w:r w:rsidRPr="004849C2">
        <w:rPr>
          <w:rFonts w:asciiTheme="minorHAnsi" w:hAnsiTheme="minorHAnsi"/>
          <w:i/>
        </w:rPr>
        <w:t>and/or scale local sector partnerships</w:t>
      </w:r>
      <w:r>
        <w:rPr>
          <w:rFonts w:asciiTheme="minorHAnsi" w:hAnsiTheme="minorHAnsi"/>
          <w:i/>
        </w:rPr>
        <w:t>?</w:t>
      </w:r>
    </w:p>
    <w:p w:rsidR="004849C2" w:rsidRDefault="004849C2" w:rsidP="004849C2">
      <w:pPr>
        <w:pStyle w:val="ListParagraph"/>
        <w:rPr>
          <w:rFonts w:asciiTheme="minorHAnsi" w:hAnsiTheme="minorHAnsi"/>
        </w:rPr>
      </w:pPr>
    </w:p>
    <w:p w:rsidR="004849C2" w:rsidRPr="00E00B1D" w:rsidRDefault="004849C2" w:rsidP="004849C2">
      <w:pPr>
        <w:pStyle w:val="ColorfulList-Accent11"/>
        <w:numPr>
          <w:ilvl w:val="0"/>
          <w:numId w:val="18"/>
        </w:numPr>
        <w:jc w:val="both"/>
        <w:rPr>
          <w:rFonts w:asciiTheme="minorHAnsi" w:hAnsiTheme="minorHAnsi"/>
          <w:i/>
        </w:rPr>
      </w:pPr>
      <w:r w:rsidRPr="004849C2">
        <w:rPr>
          <w:rFonts w:asciiTheme="minorHAnsi" w:hAnsiTheme="minorHAnsi"/>
          <w:b/>
        </w:rPr>
        <w:t>PERFORMANCE MEASUREMENT</w:t>
      </w:r>
      <w:r w:rsidRPr="004849C2">
        <w:rPr>
          <w:rFonts w:asciiTheme="minorHAnsi" w:hAnsiTheme="minorHAnsi"/>
        </w:rPr>
        <w:t xml:space="preserve">: </w:t>
      </w:r>
      <w:r w:rsidRPr="00E00B1D">
        <w:rPr>
          <w:rFonts w:asciiTheme="minorHAnsi" w:hAnsiTheme="minorHAnsi"/>
          <w:i/>
        </w:rPr>
        <w:t>How well is your state measuring sector strategy success</w:t>
      </w:r>
      <w:r w:rsidR="009472A3" w:rsidRPr="00E00B1D">
        <w:rPr>
          <w:rFonts w:asciiTheme="minorHAnsi" w:hAnsiTheme="minorHAnsi"/>
          <w:i/>
        </w:rPr>
        <w:t xml:space="preserve"> and acting upon the outcomes and realigning priorities based on local sector partnership identified needs</w:t>
      </w:r>
      <w:r w:rsidRPr="00E00B1D">
        <w:rPr>
          <w:rFonts w:asciiTheme="minorHAnsi" w:hAnsiTheme="minorHAnsi"/>
          <w:i/>
        </w:rPr>
        <w:t>?</w:t>
      </w:r>
      <w:r w:rsidRPr="00E00B1D">
        <w:rPr>
          <w:rFonts w:asciiTheme="minorHAnsi" w:hAnsiTheme="minorHAnsi"/>
        </w:rPr>
        <w:t xml:space="preserve"> </w:t>
      </w:r>
    </w:p>
    <w:p w:rsidR="00594C6A" w:rsidRPr="00891F88" w:rsidRDefault="00594C6A" w:rsidP="00594C6A">
      <w:pPr>
        <w:pStyle w:val="ColorfulList-Accent11"/>
        <w:jc w:val="both"/>
        <w:rPr>
          <w:rFonts w:asciiTheme="minorHAnsi" w:hAnsiTheme="minorHAnsi"/>
          <w:i/>
        </w:rPr>
      </w:pPr>
    </w:p>
    <w:p w:rsidR="00594C6A" w:rsidRPr="00891F88" w:rsidRDefault="00594C6A" w:rsidP="00594C6A">
      <w:pPr>
        <w:jc w:val="both"/>
        <w:rPr>
          <w:rFonts w:asciiTheme="minorHAnsi" w:hAnsiTheme="minorHAnsi"/>
        </w:rPr>
      </w:pPr>
      <w:r w:rsidRPr="00891F88">
        <w:rPr>
          <w:rFonts w:asciiTheme="minorHAnsi" w:hAnsiTheme="minorHAnsi"/>
        </w:rPr>
        <w:t>The capability areas, as described in the assessment, should be viewed as aspirational. They represent the capabiliti</w:t>
      </w:r>
      <w:r w:rsidR="004849C2" w:rsidRPr="00891F88">
        <w:rPr>
          <w:rFonts w:asciiTheme="minorHAnsi" w:hAnsiTheme="minorHAnsi"/>
        </w:rPr>
        <w:t>es that a</w:t>
      </w:r>
      <w:r w:rsidRPr="00891F88">
        <w:rPr>
          <w:rFonts w:asciiTheme="minorHAnsi" w:hAnsiTheme="minorHAnsi"/>
        </w:rPr>
        <w:t xml:space="preserve"> </w:t>
      </w:r>
      <w:r w:rsidR="004849C2" w:rsidRPr="00891F88">
        <w:rPr>
          <w:rFonts w:asciiTheme="minorHAnsi" w:hAnsiTheme="minorHAnsi"/>
        </w:rPr>
        <w:t>state/</w:t>
      </w:r>
      <w:r w:rsidRPr="00891F88">
        <w:rPr>
          <w:rFonts w:asciiTheme="minorHAnsi" w:hAnsiTheme="minorHAnsi"/>
        </w:rPr>
        <w:t>organization that is interested in launching or advancing a full-scale sector strategy should seek to attain. It is rare that a</w:t>
      </w:r>
      <w:r w:rsidR="004849C2" w:rsidRPr="00891F88">
        <w:rPr>
          <w:rFonts w:asciiTheme="minorHAnsi" w:hAnsiTheme="minorHAnsi"/>
        </w:rPr>
        <w:t xml:space="preserve"> state/</w:t>
      </w:r>
      <w:r w:rsidRPr="00891F88">
        <w:rPr>
          <w:rFonts w:asciiTheme="minorHAnsi" w:hAnsiTheme="minorHAnsi"/>
        </w:rPr>
        <w:t xml:space="preserve">organization would excel in all areas. </w:t>
      </w:r>
    </w:p>
    <w:p w:rsidR="00594C6A" w:rsidRPr="00891F88" w:rsidRDefault="00594C6A" w:rsidP="00594C6A">
      <w:pPr>
        <w:jc w:val="both"/>
        <w:rPr>
          <w:rFonts w:asciiTheme="minorHAnsi" w:hAnsiTheme="minorHAnsi"/>
        </w:rPr>
      </w:pPr>
    </w:p>
    <w:p w:rsidR="004849C2" w:rsidRPr="00891F88" w:rsidRDefault="004849C2" w:rsidP="00594C6A">
      <w:pPr>
        <w:pStyle w:val="Heading1"/>
        <w:spacing w:before="0"/>
        <w:jc w:val="both"/>
        <w:rPr>
          <w:rFonts w:asciiTheme="minorHAnsi" w:hAnsiTheme="minorHAnsi"/>
        </w:rPr>
      </w:pPr>
    </w:p>
    <w:p w:rsidR="00594C6A" w:rsidRPr="00891F88" w:rsidRDefault="00594C6A" w:rsidP="00594C6A">
      <w:pPr>
        <w:pStyle w:val="Heading1"/>
        <w:spacing w:before="0"/>
        <w:jc w:val="both"/>
        <w:rPr>
          <w:rFonts w:asciiTheme="minorHAnsi" w:hAnsiTheme="minorHAnsi"/>
        </w:rPr>
      </w:pPr>
      <w:r w:rsidRPr="00891F88">
        <w:rPr>
          <w:rFonts w:asciiTheme="minorHAnsi" w:hAnsiTheme="minorHAnsi"/>
        </w:rPr>
        <w:t>HOW TO TAKE THE ASSESSMENT</w:t>
      </w:r>
    </w:p>
    <w:p w:rsidR="00594C6A" w:rsidRPr="00891F88" w:rsidRDefault="00594C6A" w:rsidP="00594C6A">
      <w:pPr>
        <w:jc w:val="both"/>
        <w:rPr>
          <w:rFonts w:asciiTheme="minorHAnsi" w:hAnsiTheme="minorHAnsi"/>
        </w:rPr>
      </w:pPr>
      <w:r w:rsidRPr="00891F88">
        <w:rPr>
          <w:rFonts w:asciiTheme="minorHAnsi" w:hAnsiTheme="minorHAnsi"/>
        </w:rPr>
        <w:t xml:space="preserve">It is recommended that multiple individuals from the same </w:t>
      </w:r>
      <w:r w:rsidR="004849C2" w:rsidRPr="00891F88">
        <w:rPr>
          <w:rFonts w:asciiTheme="minorHAnsi" w:hAnsiTheme="minorHAnsi"/>
        </w:rPr>
        <w:t>state/</w:t>
      </w:r>
      <w:r w:rsidRPr="00891F88">
        <w:rPr>
          <w:rFonts w:asciiTheme="minorHAnsi" w:hAnsiTheme="minorHAnsi"/>
        </w:rPr>
        <w:t xml:space="preserve">organization take the assessment and come together to discuss findings. Upon completion of the assessment, consider the following questions: </w:t>
      </w:r>
    </w:p>
    <w:p w:rsidR="00594C6A" w:rsidRPr="00891F88" w:rsidRDefault="00594C6A" w:rsidP="00594C6A">
      <w:pPr>
        <w:jc w:val="both"/>
        <w:rPr>
          <w:rFonts w:asciiTheme="minorHAnsi" w:hAnsiTheme="minorHAnsi"/>
        </w:rPr>
      </w:pPr>
    </w:p>
    <w:p w:rsidR="00594C6A" w:rsidRPr="00891F88" w:rsidRDefault="00594C6A" w:rsidP="00594C6A">
      <w:pPr>
        <w:pStyle w:val="ColorfulList-Accent11"/>
        <w:numPr>
          <w:ilvl w:val="0"/>
          <w:numId w:val="17"/>
        </w:numPr>
        <w:jc w:val="both"/>
        <w:rPr>
          <w:rFonts w:asciiTheme="minorHAnsi" w:hAnsiTheme="minorHAnsi"/>
        </w:rPr>
      </w:pPr>
      <w:r w:rsidRPr="00891F88">
        <w:rPr>
          <w:rFonts w:asciiTheme="minorHAnsi" w:hAnsiTheme="minorHAnsi"/>
        </w:rPr>
        <w:t xml:space="preserve">What areas represent our strengths? Why? </w:t>
      </w:r>
    </w:p>
    <w:p w:rsidR="00594C6A" w:rsidRPr="00891F88" w:rsidRDefault="00594C6A" w:rsidP="00594C6A">
      <w:pPr>
        <w:pStyle w:val="ColorfulList-Accent11"/>
        <w:numPr>
          <w:ilvl w:val="0"/>
          <w:numId w:val="17"/>
        </w:numPr>
        <w:jc w:val="both"/>
        <w:rPr>
          <w:rFonts w:asciiTheme="minorHAnsi" w:hAnsiTheme="minorHAnsi"/>
        </w:rPr>
      </w:pPr>
      <w:r w:rsidRPr="00891F88">
        <w:rPr>
          <w:rFonts w:asciiTheme="minorHAnsi" w:hAnsiTheme="minorHAnsi"/>
        </w:rPr>
        <w:t xml:space="preserve">What areas represent learning opportunities? </w:t>
      </w:r>
    </w:p>
    <w:p w:rsidR="00594C6A" w:rsidRPr="00891F88" w:rsidRDefault="00594C6A" w:rsidP="00594C6A">
      <w:pPr>
        <w:pStyle w:val="ColorfulList-Accent11"/>
        <w:numPr>
          <w:ilvl w:val="0"/>
          <w:numId w:val="17"/>
        </w:numPr>
        <w:jc w:val="both"/>
        <w:rPr>
          <w:rFonts w:asciiTheme="minorHAnsi" w:hAnsiTheme="minorHAnsi"/>
        </w:rPr>
      </w:pPr>
      <w:r w:rsidRPr="00891F88">
        <w:rPr>
          <w:rFonts w:asciiTheme="minorHAnsi" w:hAnsiTheme="minorHAnsi"/>
        </w:rPr>
        <w:t>Is there important sector-related work that we are not doing? If so, what?</w:t>
      </w:r>
    </w:p>
    <w:p w:rsidR="00594C6A" w:rsidRPr="00891F88" w:rsidRDefault="00594C6A" w:rsidP="00594C6A">
      <w:pPr>
        <w:pStyle w:val="ColorfulList-Accent11"/>
        <w:numPr>
          <w:ilvl w:val="0"/>
          <w:numId w:val="17"/>
        </w:numPr>
        <w:jc w:val="both"/>
        <w:rPr>
          <w:rFonts w:asciiTheme="minorHAnsi" w:hAnsiTheme="minorHAnsi"/>
        </w:rPr>
      </w:pPr>
      <w:r w:rsidRPr="00891F88">
        <w:rPr>
          <w:rFonts w:asciiTheme="minorHAnsi" w:hAnsiTheme="minorHAnsi"/>
        </w:rPr>
        <w:t>Do we have different points of view within our organization about our self-assessment scoring? What can we learn from the different perspectives?</w:t>
      </w:r>
    </w:p>
    <w:p w:rsidR="00594C6A" w:rsidRPr="00891F88" w:rsidRDefault="00594C6A" w:rsidP="00594C6A">
      <w:pPr>
        <w:pStyle w:val="ColorfulList-Accent11"/>
        <w:numPr>
          <w:ilvl w:val="0"/>
          <w:numId w:val="17"/>
        </w:numPr>
        <w:jc w:val="both"/>
        <w:rPr>
          <w:rFonts w:asciiTheme="minorHAnsi" w:hAnsiTheme="minorHAnsi"/>
        </w:rPr>
      </w:pPr>
      <w:r w:rsidRPr="00891F88">
        <w:rPr>
          <w:rFonts w:asciiTheme="minorHAnsi" w:hAnsiTheme="minorHAnsi"/>
        </w:rPr>
        <w:t>What are our priorities for the next year?</w:t>
      </w:r>
    </w:p>
    <w:p w:rsidR="008A4D06" w:rsidRDefault="00594C6A" w:rsidP="00594C6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Arial"/>
          <w:b/>
          <w:bCs/>
          <w:color w:val="262626"/>
          <w:sz w:val="28"/>
          <w:szCs w:val="28"/>
        </w:rPr>
      </w:pPr>
      <w:r>
        <w:rPr>
          <w:rFonts w:ascii="Calibri" w:hAnsi="Calibri"/>
          <w:b/>
        </w:rPr>
        <w:br w:type="page"/>
      </w:r>
    </w:p>
    <w:p w:rsidR="00913A7B" w:rsidRPr="00C3592A" w:rsidRDefault="00913A7B" w:rsidP="008A4D06">
      <w:pPr>
        <w:contextualSpacing/>
        <w:rPr>
          <w:rFonts w:ascii="Calibri" w:hAnsi="Calibri"/>
        </w:rPr>
      </w:pPr>
      <w:r w:rsidRPr="00C3592A">
        <w:rPr>
          <w:rFonts w:ascii="Calibri" w:hAnsi="Calibri"/>
        </w:rPr>
        <w:lastRenderedPageBreak/>
        <w:t>Before taking the assessment pleas</w:t>
      </w:r>
      <w:r w:rsidR="00481510">
        <w:rPr>
          <w:rFonts w:ascii="Calibri" w:hAnsi="Calibri"/>
        </w:rPr>
        <w:t>e answer the following question</w:t>
      </w:r>
      <w:r w:rsidRPr="00C3592A">
        <w:rPr>
          <w:rFonts w:ascii="Calibri" w:hAnsi="Calibri"/>
        </w:rPr>
        <w:t xml:space="preserve">: </w:t>
      </w:r>
    </w:p>
    <w:p w:rsidR="00913A7B" w:rsidRPr="00C3592A" w:rsidRDefault="00913A7B" w:rsidP="00913A7B">
      <w:pPr>
        <w:contextualSpacing/>
        <w:rPr>
          <w:rFonts w:ascii="Calibri" w:hAnsi="Calibri"/>
          <w:b/>
        </w:rPr>
      </w:pPr>
    </w:p>
    <w:p w:rsidR="00913A7B" w:rsidRDefault="00481510" w:rsidP="00481510">
      <w:pPr>
        <w:contextualSpacing/>
        <w:rPr>
          <w:rFonts w:ascii="Calibri" w:hAnsi="Calibri"/>
        </w:rPr>
      </w:pPr>
      <w:r>
        <w:rPr>
          <w:rFonts w:ascii="Calibri" w:hAnsi="Calibri"/>
        </w:rPr>
        <w:t xml:space="preserve">Most state have many different initiatives that are related to good sector strategy efforts (e.g. STEM initiatives, career pathway </w:t>
      </w:r>
      <w:r w:rsidR="00934F39">
        <w:rPr>
          <w:rFonts w:ascii="Calibri" w:hAnsi="Calibri"/>
        </w:rPr>
        <w:t>initiatives</w:t>
      </w:r>
      <w:r>
        <w:rPr>
          <w:rFonts w:ascii="Calibri" w:hAnsi="Calibri"/>
        </w:rPr>
        <w:t xml:space="preserve">, statewide industry network efforts, career readiness initiatives). Please list the 2 or 3 that you feel are the most visible and reflect the sector partnership definitions described above. If you are launching a new sector strategy initiative, please include that: </w:t>
      </w:r>
    </w:p>
    <w:p w:rsidR="00913A7B" w:rsidRPr="00C3592A" w:rsidRDefault="00913A7B" w:rsidP="00934F39">
      <w:pPr>
        <w:rPr>
          <w:rFonts w:ascii="Calibri" w:hAnsi="Calibri"/>
        </w:rPr>
      </w:pPr>
    </w:p>
    <w:tbl>
      <w:tblPr>
        <w:tblW w:w="13500" w:type="dxa"/>
        <w:tblInd w:w="-162"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3302"/>
        <w:gridCol w:w="5878"/>
        <w:gridCol w:w="4320"/>
      </w:tblGrid>
      <w:tr w:rsidR="00941CEE" w:rsidRPr="009A5D75" w:rsidTr="00AF2FE9">
        <w:trPr>
          <w:tblHeader/>
        </w:trPr>
        <w:tc>
          <w:tcPr>
            <w:tcW w:w="3302" w:type="dxa"/>
            <w:tcBorders>
              <w:top w:val="single" w:sz="8" w:space="0" w:color="4F81BD"/>
              <w:left w:val="single" w:sz="8" w:space="0" w:color="4F81BD"/>
              <w:bottom w:val="single" w:sz="18" w:space="0" w:color="4F81BD"/>
              <w:right w:val="single" w:sz="8" w:space="0" w:color="4F81BD"/>
            </w:tcBorders>
            <w:shd w:val="clear" w:color="auto" w:fill="595959"/>
          </w:tcPr>
          <w:p w:rsidR="00941CEE" w:rsidRPr="009A5D75" w:rsidRDefault="00941CEE" w:rsidP="00F26B25">
            <w:pPr>
              <w:jc w:val="center"/>
              <w:rPr>
                <w:rFonts w:ascii="Calibri" w:eastAsia="MS Gothic" w:hAnsi="Calibri"/>
                <w:b/>
                <w:bCs/>
                <w:color w:val="FFFFFF"/>
              </w:rPr>
            </w:pPr>
            <w:r>
              <w:rPr>
                <w:rFonts w:ascii="Calibri" w:eastAsia="MS Gothic" w:hAnsi="Calibri"/>
                <w:b/>
                <w:bCs/>
                <w:color w:val="FFFFFF"/>
              </w:rPr>
              <w:t xml:space="preserve">CAPABILITIES OF A </w:t>
            </w:r>
            <w:r w:rsidRPr="00AA3B5D">
              <w:rPr>
                <w:rFonts w:ascii="Calibri" w:eastAsia="MS Gothic" w:hAnsi="Calibri"/>
                <w:b/>
                <w:bCs/>
                <w:color w:val="FFFFFF"/>
              </w:rPr>
              <w:t>HIGH-PERFORMING SECTOR</w:t>
            </w:r>
            <w:r w:rsidR="00F26B25">
              <w:rPr>
                <w:rFonts w:ascii="Calibri" w:eastAsia="MS Gothic" w:hAnsi="Calibri"/>
                <w:b/>
                <w:bCs/>
                <w:color w:val="FFFFFF"/>
              </w:rPr>
              <w:t xml:space="preserve"> APPROACH (STATE LEVEL) </w:t>
            </w:r>
          </w:p>
        </w:tc>
        <w:tc>
          <w:tcPr>
            <w:tcW w:w="5878" w:type="dxa"/>
            <w:tcBorders>
              <w:top w:val="single" w:sz="8" w:space="0" w:color="4F81BD"/>
              <w:left w:val="single" w:sz="8" w:space="0" w:color="4F81BD"/>
              <w:bottom w:val="single" w:sz="18" w:space="0" w:color="4F81BD"/>
              <w:right w:val="single" w:sz="8" w:space="0" w:color="4F81BD"/>
            </w:tcBorders>
            <w:shd w:val="clear" w:color="auto" w:fill="595959"/>
          </w:tcPr>
          <w:p w:rsidR="00941CEE" w:rsidRDefault="004100D5" w:rsidP="00A90BA1">
            <w:pPr>
              <w:jc w:val="center"/>
              <w:rPr>
                <w:rFonts w:ascii="Calibri" w:eastAsia="MS Gothic" w:hAnsi="Calibri"/>
                <w:b/>
                <w:bCs/>
                <w:color w:val="FFFFFF"/>
              </w:rPr>
            </w:pPr>
            <w:r>
              <w:rPr>
                <w:rFonts w:ascii="Calibri" w:hAnsi="Calibri"/>
                <w:noProof/>
                <w:lang w:eastAsia="en-US"/>
              </w:rPr>
              <mc:AlternateContent>
                <mc:Choice Requires="wps">
                  <w:drawing>
                    <wp:anchor distT="0" distB="0" distL="114300" distR="114300" simplePos="0" relativeHeight="251678208" behindDoc="0" locked="0" layoutInCell="1" allowOverlap="1" wp14:anchorId="2FCAB165" wp14:editId="0E044F61">
                      <wp:simplePos x="0" y="0"/>
                      <wp:positionH relativeFrom="column">
                        <wp:posOffset>3298190</wp:posOffset>
                      </wp:positionH>
                      <wp:positionV relativeFrom="paragraph">
                        <wp:posOffset>370416</wp:posOffset>
                      </wp:positionV>
                      <wp:extent cx="431800" cy="457200"/>
                      <wp:effectExtent l="0" t="19050" r="44450" b="38100"/>
                      <wp:wrapNone/>
                      <wp:docPr id="2" name="Right Arrow 2"/>
                      <wp:cNvGraphicFramePr/>
                      <a:graphic xmlns:a="http://schemas.openxmlformats.org/drawingml/2006/main">
                        <a:graphicData uri="http://schemas.microsoft.com/office/word/2010/wordprocessingShape">
                          <wps:wsp>
                            <wps:cNvSpPr/>
                            <wps:spPr>
                              <a:xfrm>
                                <a:off x="0" y="0"/>
                                <a:ext cx="431800" cy="457200"/>
                              </a:xfrm>
                              <a:prstGeom prst="rightArrow">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type w14:anchorId="47D3ADB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 o:spid="_x0000_s1026" type="#_x0000_t13" style="position:absolute;margin-left:259.7pt;margin-top:29.15pt;width:34pt;height:36pt;z-index:251678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" adj="10800" fillcolor="black [3213]" strokecolor="#243f60 [1604]" strokeweight="2pt"/>
                  </w:pict>
                </mc:Fallback>
              </mc:AlternateContent>
            </w:r>
            <w:r>
              <w:rPr>
                <w:rFonts w:ascii="Calibri" w:hAnsi="Calibri"/>
                <w:noProof/>
                <w:lang w:eastAsia="en-US"/>
              </w:rPr>
              <mc:AlternateContent>
                <mc:Choice Requires="wps">
                  <w:drawing>
                    <wp:anchor distT="0" distB="0" distL="114300" distR="114300" simplePos="0" relativeHeight="251676160" behindDoc="0" locked="0" layoutInCell="1" allowOverlap="1" wp14:anchorId="63C2DD93" wp14:editId="45BB3B1A">
                      <wp:simplePos x="0" y="0"/>
                      <wp:positionH relativeFrom="column">
                        <wp:posOffset>-190500</wp:posOffset>
                      </wp:positionH>
                      <wp:positionV relativeFrom="paragraph">
                        <wp:posOffset>331259</wp:posOffset>
                      </wp:positionV>
                      <wp:extent cx="431800" cy="457200"/>
                      <wp:effectExtent l="0" t="19050" r="44450" b="38100"/>
                      <wp:wrapNone/>
                      <wp:docPr id="1" name="Right Arrow 1"/>
                      <wp:cNvGraphicFramePr/>
                      <a:graphic xmlns:a="http://schemas.openxmlformats.org/drawingml/2006/main">
                        <a:graphicData uri="http://schemas.microsoft.com/office/word/2010/wordprocessingShape">
                          <wps:wsp>
                            <wps:cNvSpPr/>
                            <wps:spPr>
                              <a:xfrm>
                                <a:off x="0" y="0"/>
                                <a:ext cx="431800" cy="457200"/>
                              </a:xfrm>
                              <a:prstGeom prst="rightArrow">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24108681" id="Right Arrow 1" o:spid="_x0000_s1026" type="#_x0000_t13" style="position:absolute;margin-left:-15pt;margin-top:26.1pt;width:34pt;height:36pt;z-index:251676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" adj="10800" fillcolor="black [3213]" strokecolor="#243f60 [1604]" strokeweight="2pt"/>
                  </w:pict>
                </mc:Fallback>
              </mc:AlternateContent>
            </w:r>
            <w:r w:rsidR="00941CEE">
              <w:rPr>
                <w:rFonts w:ascii="Calibri" w:eastAsia="MS Gothic" w:hAnsi="Calibri"/>
                <w:b/>
                <w:bCs/>
                <w:color w:val="FFFFFF"/>
              </w:rPr>
              <w:t xml:space="preserve">IF YOU THINK YOUR </w:t>
            </w:r>
            <w:r w:rsidR="00A90BA1">
              <w:rPr>
                <w:rFonts w:ascii="Calibri" w:eastAsia="MS Gothic" w:hAnsi="Calibri"/>
                <w:b/>
                <w:bCs/>
                <w:color w:val="FFFFFF"/>
              </w:rPr>
              <w:t>STATE</w:t>
            </w:r>
            <w:r w:rsidR="00941CEE">
              <w:rPr>
                <w:rFonts w:ascii="Calibri" w:eastAsia="MS Gothic" w:hAnsi="Calibri"/>
                <w:b/>
                <w:bCs/>
                <w:color w:val="FFFFFF"/>
              </w:rPr>
              <w:t xml:space="preserve"> RATES AS</w:t>
            </w:r>
            <w:r w:rsidR="00941CEE" w:rsidRPr="009A5D75">
              <w:rPr>
                <w:rFonts w:ascii="Calibri" w:eastAsia="MS Gothic" w:hAnsi="Calibri"/>
                <w:b/>
                <w:bCs/>
                <w:color w:val="FFFFFF"/>
              </w:rPr>
              <w:t xml:space="preserve"> A “5” </w:t>
            </w:r>
            <w:r w:rsidR="00941CEE">
              <w:rPr>
                <w:rFonts w:ascii="Calibri" w:eastAsia="MS Gothic" w:hAnsi="Calibri"/>
                <w:b/>
                <w:bCs/>
                <w:color w:val="FFFFFF"/>
              </w:rPr>
              <w:t>YOU CONSIDER IT TO HAVE THE FOLLOWING IN PLACE</w:t>
            </w:r>
          </w:p>
        </w:tc>
        <w:tc>
          <w:tcPr>
            <w:tcW w:w="4320" w:type="dxa"/>
            <w:tcBorders>
              <w:top w:val="single" w:sz="8" w:space="0" w:color="4F81BD"/>
              <w:left w:val="single" w:sz="8" w:space="0" w:color="4F81BD"/>
              <w:bottom w:val="single" w:sz="18" w:space="0" w:color="4F81BD"/>
              <w:right w:val="single" w:sz="8" w:space="0" w:color="4F81BD"/>
            </w:tcBorders>
            <w:shd w:val="clear" w:color="auto" w:fill="595959"/>
          </w:tcPr>
          <w:p w:rsidR="00941CEE" w:rsidRPr="009A5D75" w:rsidRDefault="00941CEE" w:rsidP="0087242A">
            <w:pPr>
              <w:jc w:val="center"/>
              <w:rPr>
                <w:rFonts w:ascii="Calibri" w:eastAsia="MS Gothic" w:hAnsi="Calibri"/>
                <w:b/>
                <w:bCs/>
                <w:color w:val="FFFFFF"/>
              </w:rPr>
            </w:pPr>
            <w:r>
              <w:rPr>
                <w:rFonts w:ascii="Calibri" w:eastAsia="MS Gothic" w:hAnsi="Calibri"/>
                <w:b/>
                <w:bCs/>
                <w:color w:val="FFFFFF"/>
              </w:rPr>
              <w:t>RATING</w:t>
            </w:r>
            <w:r w:rsidRPr="009A5D75">
              <w:rPr>
                <w:rFonts w:ascii="Calibri" w:eastAsia="MS Gothic" w:hAnsi="Calibri"/>
                <w:b/>
                <w:bCs/>
                <w:color w:val="FFFFFF"/>
              </w:rPr>
              <w:t xml:space="preserve"> (circle one)</w:t>
            </w:r>
          </w:p>
          <w:p w:rsidR="00941CEE" w:rsidRPr="009A5D75" w:rsidRDefault="00941CEE" w:rsidP="0087242A">
            <w:pPr>
              <w:rPr>
                <w:rFonts w:ascii="Calibri" w:eastAsia="MS Gothic" w:hAnsi="Calibri"/>
                <w:bCs/>
                <w:color w:val="FFFFFF"/>
              </w:rPr>
            </w:pPr>
            <w:r w:rsidRPr="009A5D75">
              <w:rPr>
                <w:rFonts w:ascii="Calibri" w:eastAsia="MS Gothic" w:hAnsi="Calibri"/>
                <w:bCs/>
                <w:color w:val="FFFFFF"/>
              </w:rPr>
              <w:t xml:space="preserve">1=Not at all  </w:t>
            </w:r>
          </w:p>
          <w:p w:rsidR="00941CEE" w:rsidRPr="009A5D75" w:rsidRDefault="00941CEE" w:rsidP="0087242A">
            <w:pPr>
              <w:rPr>
                <w:rFonts w:ascii="Calibri" w:eastAsia="MS Gothic" w:hAnsi="Calibri"/>
                <w:bCs/>
                <w:color w:val="FFFFFF"/>
              </w:rPr>
            </w:pPr>
            <w:r w:rsidRPr="009A5D75">
              <w:rPr>
                <w:rFonts w:ascii="Calibri" w:eastAsia="MS Gothic" w:hAnsi="Calibri"/>
                <w:bCs/>
                <w:color w:val="FFFFFF"/>
              </w:rPr>
              <w:t xml:space="preserve">2=Making progress but long way to go </w:t>
            </w:r>
          </w:p>
          <w:p w:rsidR="00941CEE" w:rsidRPr="009A5D75" w:rsidRDefault="00941CEE" w:rsidP="0087242A">
            <w:pPr>
              <w:rPr>
                <w:rFonts w:ascii="Calibri" w:eastAsia="MS Gothic" w:hAnsi="Calibri"/>
                <w:bCs/>
                <w:color w:val="FFFFFF"/>
              </w:rPr>
            </w:pPr>
            <w:r w:rsidRPr="009A5D75">
              <w:rPr>
                <w:rFonts w:ascii="Calibri" w:eastAsia="MS Gothic" w:hAnsi="Calibri"/>
                <w:bCs/>
                <w:color w:val="FFFFFF"/>
              </w:rPr>
              <w:t>3=Have some of this, sometimes</w:t>
            </w:r>
          </w:p>
          <w:p w:rsidR="00941CEE" w:rsidRPr="009A5D75" w:rsidRDefault="00941CEE" w:rsidP="0087242A">
            <w:pPr>
              <w:rPr>
                <w:rFonts w:ascii="Calibri" w:eastAsia="MS Gothic" w:hAnsi="Calibri"/>
                <w:bCs/>
                <w:color w:val="FFFFFF"/>
              </w:rPr>
            </w:pPr>
            <w:r w:rsidRPr="009A5D75">
              <w:rPr>
                <w:rFonts w:ascii="Calibri" w:eastAsia="MS Gothic" w:hAnsi="Calibri"/>
                <w:bCs/>
                <w:color w:val="FFFFFF"/>
              </w:rPr>
              <w:t>4=Yes, in place now</w:t>
            </w:r>
          </w:p>
          <w:p w:rsidR="00941CEE" w:rsidRPr="009A5D75" w:rsidRDefault="00941CEE" w:rsidP="0087242A">
            <w:pPr>
              <w:tabs>
                <w:tab w:val="left" w:pos="342"/>
              </w:tabs>
              <w:ind w:left="252" w:hanging="252"/>
              <w:rPr>
                <w:rFonts w:ascii="Calibri" w:eastAsia="MS Gothic" w:hAnsi="Calibri"/>
                <w:b/>
                <w:bCs/>
                <w:color w:val="FFFFFF"/>
              </w:rPr>
            </w:pPr>
            <w:r w:rsidRPr="009A5D75">
              <w:rPr>
                <w:rFonts w:ascii="Calibri" w:eastAsia="MS Gothic" w:hAnsi="Calibri"/>
                <w:bCs/>
                <w:color w:val="FFFFFF"/>
              </w:rPr>
              <w:t xml:space="preserve">5=Not only in place, but we’re excelling </w:t>
            </w:r>
          </w:p>
        </w:tc>
      </w:tr>
      <w:tr w:rsidR="00941CEE" w:rsidRPr="009A5D75" w:rsidTr="0087242A">
        <w:tc>
          <w:tcPr>
            <w:tcW w:w="13500" w:type="dxa"/>
            <w:gridSpan w:val="3"/>
            <w:tcBorders>
              <w:top w:val="single" w:sz="8" w:space="0" w:color="4F81BD"/>
              <w:left w:val="single" w:sz="8" w:space="0" w:color="4F81BD"/>
              <w:bottom w:val="single" w:sz="8" w:space="0" w:color="4F81BD"/>
              <w:right w:val="single" w:sz="8" w:space="0" w:color="4F81BD"/>
            </w:tcBorders>
            <w:shd w:val="clear" w:color="auto" w:fill="000000" w:themeFill="text1"/>
          </w:tcPr>
          <w:p w:rsidR="00F26B25" w:rsidRPr="00E323F0" w:rsidRDefault="00F26B25" w:rsidP="00F26B25">
            <w:pPr>
              <w:rPr>
                <w:rFonts w:asciiTheme="minorHAnsi" w:hAnsiTheme="minorHAnsi"/>
                <w:b/>
              </w:rPr>
            </w:pPr>
            <w:r w:rsidRPr="00E323F0">
              <w:rPr>
                <w:rFonts w:asciiTheme="minorHAnsi" w:hAnsiTheme="minorHAnsi"/>
                <w:b/>
              </w:rPr>
              <w:t>SHARED VISION &amp; GOALS</w:t>
            </w:r>
          </w:p>
          <w:p w:rsidR="00941CEE" w:rsidRPr="00FC4810" w:rsidRDefault="00AA50D8" w:rsidP="00AA50D8">
            <w:pPr>
              <w:rPr>
                <w:i/>
              </w:rPr>
            </w:pPr>
            <w:r w:rsidRPr="00FC4810">
              <w:rPr>
                <w:i/>
              </w:rPr>
              <w:t>Does your s</w:t>
            </w:r>
            <w:r w:rsidR="00E323F0" w:rsidRPr="00FC4810">
              <w:rPr>
                <w:i/>
              </w:rPr>
              <w:t>tate ha</w:t>
            </w:r>
            <w:r w:rsidRPr="00FC4810">
              <w:rPr>
                <w:i/>
              </w:rPr>
              <w:t>ve</w:t>
            </w:r>
            <w:r w:rsidR="00E323F0" w:rsidRPr="00FC4810">
              <w:rPr>
                <w:i/>
              </w:rPr>
              <w:t xml:space="preserve"> a</w:t>
            </w:r>
            <w:r w:rsidR="00F26B25" w:rsidRPr="00FC4810">
              <w:rPr>
                <w:i/>
              </w:rPr>
              <w:t xml:space="preserve"> shared vision</w:t>
            </w:r>
            <w:r w:rsidR="00E323F0" w:rsidRPr="00FC4810">
              <w:rPr>
                <w:i/>
              </w:rPr>
              <w:t xml:space="preserve">, across key agencies, of </w:t>
            </w:r>
            <w:r w:rsidR="00F26B25" w:rsidRPr="00FC4810">
              <w:rPr>
                <w:i/>
              </w:rPr>
              <w:t>sector strategies that focus</w:t>
            </w:r>
            <w:r w:rsidR="00E323F0" w:rsidRPr="00FC4810">
              <w:rPr>
                <w:i/>
              </w:rPr>
              <w:t>es</w:t>
            </w:r>
            <w:r w:rsidR="00F26B25" w:rsidRPr="00FC4810">
              <w:rPr>
                <w:i/>
              </w:rPr>
              <w:t xml:space="preserve"> on serving and positively impacting the s</w:t>
            </w:r>
            <w:r w:rsidR="00E323F0" w:rsidRPr="00FC4810">
              <w:rPr>
                <w:i/>
              </w:rPr>
              <w:t>tate’s economy and jobseekers</w:t>
            </w:r>
            <w:r w:rsidRPr="00FC4810">
              <w:rPr>
                <w:i/>
              </w:rPr>
              <w:t>?</w:t>
            </w:r>
          </w:p>
        </w:tc>
      </w:tr>
      <w:tr w:rsidR="00941CEE" w:rsidRPr="009A5D75" w:rsidTr="00AF2FE9">
        <w:tc>
          <w:tcPr>
            <w:tcW w:w="3302" w:type="dxa"/>
            <w:tcBorders>
              <w:top w:val="single" w:sz="8" w:space="0" w:color="4F81BD"/>
              <w:left w:val="single" w:sz="8" w:space="0" w:color="4F81BD"/>
              <w:bottom w:val="single" w:sz="8" w:space="0" w:color="4F81BD"/>
              <w:right w:val="single" w:sz="8" w:space="0" w:color="4F81BD"/>
            </w:tcBorders>
            <w:shd w:val="clear" w:color="auto" w:fill="auto"/>
          </w:tcPr>
          <w:p w:rsidR="00F26B25" w:rsidRDefault="00941CEE" w:rsidP="00F26B25">
            <w:pPr>
              <w:spacing w:after="160" w:line="259" w:lineRule="auto"/>
              <w:ind w:left="47"/>
              <w:contextualSpacing/>
            </w:pPr>
            <w:r w:rsidRPr="00F26B25">
              <w:rPr>
                <w:rFonts w:ascii="Calibri" w:eastAsia="MS Gothic" w:hAnsi="Calibri" w:cs="Trebuchet MS"/>
                <w:b/>
                <w:bCs/>
                <w:szCs w:val="26"/>
              </w:rPr>
              <w:t xml:space="preserve">1. </w:t>
            </w:r>
            <w:r w:rsidR="00F26B25">
              <w:rPr>
                <w:rFonts w:ascii="Calibri" w:eastAsia="MS Gothic" w:hAnsi="Calibri" w:cs="Trebuchet MS"/>
                <w:b/>
                <w:bCs/>
                <w:szCs w:val="26"/>
              </w:rPr>
              <w:t>State leadership commitment</w:t>
            </w:r>
            <w:r w:rsidR="00705A98">
              <w:rPr>
                <w:rFonts w:ascii="Calibri" w:eastAsia="MS Gothic" w:hAnsi="Calibri" w:cs="Trebuchet MS"/>
                <w:b/>
                <w:bCs/>
                <w:szCs w:val="26"/>
              </w:rPr>
              <w:t xml:space="preserve"> &amp; alignment</w:t>
            </w:r>
            <w:r w:rsidR="00F26B25">
              <w:rPr>
                <w:rFonts w:ascii="Calibri" w:eastAsia="MS Gothic" w:hAnsi="Calibri" w:cs="Trebuchet MS"/>
                <w:b/>
                <w:bCs/>
                <w:szCs w:val="26"/>
              </w:rPr>
              <w:t xml:space="preserve"> </w:t>
            </w:r>
          </w:p>
          <w:p w:rsidR="00941CEE" w:rsidRPr="009A5D75" w:rsidRDefault="00941CEE" w:rsidP="0087242A">
            <w:pPr>
              <w:rPr>
                <w:rFonts w:ascii="Calibri" w:eastAsia="MS Gothic" w:hAnsi="Calibri"/>
                <w:b/>
                <w:bCs/>
              </w:rPr>
            </w:pPr>
          </w:p>
        </w:tc>
        <w:tc>
          <w:tcPr>
            <w:tcW w:w="5878" w:type="dxa"/>
            <w:tcBorders>
              <w:top w:val="single" w:sz="8" w:space="0" w:color="4F81BD"/>
              <w:left w:val="single" w:sz="8" w:space="0" w:color="4F81BD"/>
              <w:bottom w:val="single" w:sz="8" w:space="0" w:color="4F81BD"/>
              <w:right w:val="single" w:sz="8" w:space="0" w:color="4F81BD"/>
            </w:tcBorders>
          </w:tcPr>
          <w:p w:rsidR="00705A98" w:rsidRDefault="000D6F87" w:rsidP="00705A98">
            <w:pPr>
              <w:pStyle w:val="ColorfulList-Accent11"/>
              <w:numPr>
                <w:ilvl w:val="0"/>
                <w:numId w:val="4"/>
              </w:numPr>
              <w:spacing w:after="120"/>
              <w:ind w:left="342" w:hanging="270"/>
              <w:rPr>
                <w:rFonts w:ascii="Calibri" w:hAnsi="Calibri" w:cs="Trebuchet MS"/>
                <w:sz w:val="22"/>
                <w:szCs w:val="26"/>
              </w:rPr>
            </w:pPr>
            <w:r>
              <w:rPr>
                <w:rFonts w:ascii="Calibri" w:hAnsi="Calibri" w:cs="Trebuchet MS"/>
                <w:sz w:val="22"/>
                <w:szCs w:val="26"/>
              </w:rPr>
              <w:t>Public commitment from state l</w:t>
            </w:r>
            <w:r w:rsidR="00941CEE" w:rsidRPr="00705A98">
              <w:rPr>
                <w:rFonts w:ascii="Calibri" w:hAnsi="Calibri" w:cs="Trebuchet MS"/>
                <w:sz w:val="22"/>
                <w:szCs w:val="26"/>
              </w:rPr>
              <w:t>eadership (</w:t>
            </w:r>
            <w:r w:rsidR="00890125" w:rsidRPr="00705A98">
              <w:rPr>
                <w:rFonts w:ascii="Calibri" w:hAnsi="Calibri" w:cs="Trebuchet MS"/>
                <w:sz w:val="22"/>
                <w:szCs w:val="26"/>
              </w:rPr>
              <w:t xml:space="preserve">e.g. </w:t>
            </w:r>
            <w:r w:rsidR="00F26B25" w:rsidRPr="00705A98">
              <w:rPr>
                <w:rFonts w:ascii="Calibri" w:hAnsi="Calibri" w:cs="Trebuchet MS"/>
                <w:sz w:val="22"/>
                <w:szCs w:val="26"/>
              </w:rPr>
              <w:t xml:space="preserve">Governor, state workforce board, workforce commissioner) </w:t>
            </w:r>
            <w:r w:rsidRPr="000D6F87">
              <w:rPr>
                <w:rFonts w:ascii="Calibri" w:hAnsi="Calibri" w:cs="Trebuchet MS"/>
                <w:sz w:val="22"/>
                <w:szCs w:val="26"/>
              </w:rPr>
              <w:t>prioritizing</w:t>
            </w:r>
            <w:r>
              <w:rPr>
                <w:rFonts w:ascii="Calibri" w:hAnsi="Calibri" w:cs="Trebuchet MS"/>
                <w:i/>
                <w:sz w:val="22"/>
                <w:szCs w:val="26"/>
              </w:rPr>
              <w:t xml:space="preserve"> </w:t>
            </w:r>
            <w:r w:rsidR="00736986">
              <w:rPr>
                <w:rFonts w:ascii="Calibri" w:hAnsi="Calibri" w:cs="Trebuchet MS"/>
                <w:sz w:val="22"/>
                <w:szCs w:val="26"/>
              </w:rPr>
              <w:t>industry relationships</w:t>
            </w:r>
            <w:r w:rsidR="00941CEE" w:rsidRPr="00705A98">
              <w:rPr>
                <w:rFonts w:ascii="Calibri" w:hAnsi="Calibri" w:cs="Trebuchet MS"/>
                <w:sz w:val="22"/>
                <w:szCs w:val="26"/>
              </w:rPr>
              <w:t xml:space="preserve"> for the purp</w:t>
            </w:r>
            <w:r>
              <w:rPr>
                <w:rFonts w:ascii="Calibri" w:hAnsi="Calibri" w:cs="Trebuchet MS"/>
                <w:sz w:val="22"/>
                <w:szCs w:val="26"/>
              </w:rPr>
              <w:t xml:space="preserve">oses of aligning the workforce system </w:t>
            </w:r>
            <w:r w:rsidR="00941CEE" w:rsidRPr="00705A98">
              <w:rPr>
                <w:rFonts w:ascii="Calibri" w:hAnsi="Calibri" w:cs="Trebuchet MS"/>
                <w:sz w:val="22"/>
                <w:szCs w:val="26"/>
              </w:rPr>
              <w:t xml:space="preserve">to industry needs </w:t>
            </w:r>
          </w:p>
          <w:p w:rsidR="000D6F87" w:rsidRPr="00705A98" w:rsidRDefault="000D6F87" w:rsidP="000D6F87">
            <w:pPr>
              <w:pStyle w:val="ColorfulList-Accent11"/>
              <w:numPr>
                <w:ilvl w:val="0"/>
                <w:numId w:val="4"/>
              </w:numPr>
              <w:spacing w:after="120"/>
              <w:ind w:left="342" w:hanging="270"/>
              <w:rPr>
                <w:rFonts w:asciiTheme="minorHAnsi" w:hAnsiTheme="minorHAnsi" w:cs="Trebuchet MS"/>
                <w:sz w:val="22"/>
                <w:szCs w:val="22"/>
              </w:rPr>
            </w:pPr>
            <w:r>
              <w:rPr>
                <w:rFonts w:ascii="Calibri" w:hAnsi="Calibri" w:cs="Trebuchet MS"/>
                <w:sz w:val="22"/>
                <w:szCs w:val="26"/>
              </w:rPr>
              <w:t>A common vision adopted/adapted by key state agencies</w:t>
            </w:r>
            <w:r w:rsidR="00084E77">
              <w:rPr>
                <w:rFonts w:ascii="Calibri" w:hAnsi="Calibri" w:cs="Trebuchet MS"/>
                <w:sz w:val="22"/>
                <w:szCs w:val="26"/>
              </w:rPr>
              <w:t xml:space="preserve"> </w:t>
            </w:r>
            <w:r w:rsidR="00696506" w:rsidRPr="00E00B1D">
              <w:rPr>
                <w:rFonts w:ascii="Calibri" w:hAnsi="Calibri" w:cs="Trebuchet MS"/>
                <w:sz w:val="22"/>
                <w:szCs w:val="26"/>
              </w:rPr>
              <w:t xml:space="preserve">including core partners </w:t>
            </w:r>
            <w:r w:rsidR="00084E77" w:rsidRPr="00E00B1D">
              <w:rPr>
                <w:rFonts w:ascii="Calibri" w:hAnsi="Calibri" w:cs="Trebuchet MS"/>
                <w:sz w:val="22"/>
                <w:szCs w:val="26"/>
              </w:rPr>
              <w:t>recognizing</w:t>
            </w:r>
            <w:r w:rsidR="00084E77">
              <w:rPr>
                <w:rFonts w:ascii="Calibri" w:hAnsi="Calibri" w:cs="Trebuchet MS"/>
                <w:sz w:val="22"/>
                <w:szCs w:val="26"/>
              </w:rPr>
              <w:t xml:space="preserve"> sector</w:t>
            </w:r>
            <w:r>
              <w:rPr>
                <w:rFonts w:ascii="Calibri" w:hAnsi="Calibri" w:cs="Trebuchet MS"/>
                <w:sz w:val="22"/>
                <w:szCs w:val="26"/>
              </w:rPr>
              <w:t xml:space="preserve"> partnerships </w:t>
            </w:r>
            <w:r w:rsidR="00084E77">
              <w:rPr>
                <w:rFonts w:ascii="Calibri" w:hAnsi="Calibri" w:cs="Trebuchet MS"/>
                <w:sz w:val="22"/>
                <w:szCs w:val="26"/>
              </w:rPr>
              <w:t>as</w:t>
            </w:r>
            <w:r>
              <w:rPr>
                <w:rFonts w:ascii="Calibri" w:hAnsi="Calibri" w:cs="Trebuchet MS"/>
                <w:sz w:val="22"/>
                <w:szCs w:val="26"/>
              </w:rPr>
              <w:t xml:space="preserve"> the preferred approach for identifying and solving business’ workforce needs</w:t>
            </w:r>
          </w:p>
          <w:p w:rsidR="00941CEE" w:rsidRPr="00705A98" w:rsidRDefault="00F26B25" w:rsidP="00705A98">
            <w:pPr>
              <w:pStyle w:val="ColorfulList-Accent11"/>
              <w:numPr>
                <w:ilvl w:val="0"/>
                <w:numId w:val="4"/>
              </w:numPr>
              <w:spacing w:after="120"/>
              <w:ind w:left="342" w:hanging="270"/>
              <w:rPr>
                <w:rFonts w:ascii="Calibri" w:hAnsi="Calibri" w:cs="Trebuchet MS"/>
                <w:sz w:val="22"/>
                <w:szCs w:val="26"/>
              </w:rPr>
            </w:pPr>
            <w:r w:rsidRPr="00705A98">
              <w:rPr>
                <w:rFonts w:ascii="Calibri" w:hAnsi="Calibri" w:cs="Trebuchet MS"/>
                <w:sz w:val="22"/>
                <w:szCs w:val="26"/>
              </w:rPr>
              <w:t xml:space="preserve">A strategic </w:t>
            </w:r>
            <w:r w:rsidR="00705A98" w:rsidRPr="00705A98">
              <w:rPr>
                <w:rFonts w:ascii="Calibri" w:hAnsi="Calibri" w:cs="Trebuchet MS"/>
                <w:sz w:val="22"/>
                <w:szCs w:val="26"/>
              </w:rPr>
              <w:t xml:space="preserve">state-level </w:t>
            </w:r>
            <w:r w:rsidR="000D6F87">
              <w:rPr>
                <w:rFonts w:ascii="Calibri" w:hAnsi="Calibri" w:cs="Trebuchet MS"/>
                <w:sz w:val="22"/>
                <w:szCs w:val="26"/>
              </w:rPr>
              <w:t xml:space="preserve">written </w:t>
            </w:r>
            <w:r w:rsidRPr="00705A98">
              <w:rPr>
                <w:rFonts w:ascii="Calibri" w:hAnsi="Calibri" w:cs="Trebuchet MS"/>
                <w:sz w:val="22"/>
                <w:szCs w:val="26"/>
              </w:rPr>
              <w:t xml:space="preserve">plan that sets goals for how the state’s </w:t>
            </w:r>
            <w:r w:rsidR="00817C1F">
              <w:rPr>
                <w:rFonts w:ascii="Calibri" w:hAnsi="Calibri" w:cs="Trebuchet MS"/>
                <w:sz w:val="22"/>
                <w:szCs w:val="26"/>
              </w:rPr>
              <w:t>talent development</w:t>
            </w:r>
            <w:r w:rsidRPr="00705A98">
              <w:rPr>
                <w:rFonts w:ascii="Calibri" w:hAnsi="Calibri" w:cs="Trebuchet MS"/>
                <w:sz w:val="22"/>
                <w:szCs w:val="26"/>
              </w:rPr>
              <w:t xml:space="preserve"> system will </w:t>
            </w:r>
            <w:r w:rsidR="000D6F87">
              <w:rPr>
                <w:rFonts w:ascii="Calibri" w:hAnsi="Calibri" w:cs="Trebuchet MS"/>
                <w:sz w:val="22"/>
                <w:szCs w:val="26"/>
              </w:rPr>
              <w:t>d</w:t>
            </w:r>
            <w:r w:rsidR="00941CEE" w:rsidRPr="00705A98">
              <w:rPr>
                <w:rFonts w:ascii="Calibri" w:hAnsi="Calibri" w:cs="Trebuchet MS"/>
                <w:sz w:val="22"/>
                <w:szCs w:val="26"/>
              </w:rPr>
              <w:t>riv</w:t>
            </w:r>
            <w:r w:rsidR="000D6F87">
              <w:rPr>
                <w:rFonts w:ascii="Calibri" w:hAnsi="Calibri" w:cs="Trebuchet MS"/>
                <w:sz w:val="22"/>
                <w:szCs w:val="26"/>
              </w:rPr>
              <w:t>e</w:t>
            </w:r>
            <w:r w:rsidR="00941CEE" w:rsidRPr="00705A98">
              <w:rPr>
                <w:rFonts w:ascii="Calibri" w:hAnsi="Calibri" w:cs="Trebuchet MS"/>
                <w:sz w:val="22"/>
                <w:szCs w:val="26"/>
              </w:rPr>
              <w:t xml:space="preserve"> industry growth</w:t>
            </w:r>
            <w:r w:rsidR="001961C6" w:rsidRPr="00705A98">
              <w:rPr>
                <w:rFonts w:ascii="Calibri" w:hAnsi="Calibri" w:cs="Trebuchet MS"/>
                <w:sz w:val="22"/>
                <w:szCs w:val="26"/>
              </w:rPr>
              <w:t xml:space="preserve"> through sector partnerships</w:t>
            </w:r>
            <w:r w:rsidR="00941CEE" w:rsidRPr="00705A98">
              <w:rPr>
                <w:rFonts w:ascii="Calibri" w:hAnsi="Calibri" w:cs="Trebuchet MS"/>
                <w:sz w:val="22"/>
                <w:szCs w:val="26"/>
              </w:rPr>
              <w:t xml:space="preserve"> </w:t>
            </w:r>
          </w:p>
          <w:p w:rsidR="00705A98" w:rsidRPr="00705A98" w:rsidRDefault="00705A98" w:rsidP="00CA2132">
            <w:pPr>
              <w:pStyle w:val="ColorfulList-Accent11"/>
              <w:numPr>
                <w:ilvl w:val="0"/>
                <w:numId w:val="4"/>
              </w:numPr>
              <w:spacing w:after="120"/>
              <w:ind w:left="342" w:hanging="270"/>
              <w:rPr>
                <w:rFonts w:asciiTheme="minorHAnsi" w:hAnsiTheme="minorHAnsi" w:cs="Trebuchet MS"/>
                <w:sz w:val="22"/>
                <w:szCs w:val="22"/>
              </w:rPr>
            </w:pPr>
            <w:r>
              <w:rPr>
                <w:rFonts w:ascii="Calibri" w:hAnsi="Calibri" w:cs="Trebuchet MS"/>
                <w:sz w:val="22"/>
                <w:szCs w:val="26"/>
              </w:rPr>
              <w:t xml:space="preserve">Key state agencies (e.g. economic development, workforce </w:t>
            </w:r>
            <w:r w:rsidRPr="00E00B1D">
              <w:rPr>
                <w:rFonts w:ascii="Calibri" w:hAnsi="Calibri" w:cs="Trebuchet MS"/>
                <w:sz w:val="22"/>
                <w:szCs w:val="26"/>
              </w:rPr>
              <w:t>development</w:t>
            </w:r>
            <w:r w:rsidR="00696506" w:rsidRPr="00E00B1D">
              <w:rPr>
                <w:rFonts w:ascii="Calibri" w:hAnsi="Calibri" w:cs="Trebuchet MS"/>
                <w:sz w:val="22"/>
                <w:szCs w:val="26"/>
              </w:rPr>
              <w:t>, education</w:t>
            </w:r>
            <w:r>
              <w:rPr>
                <w:rFonts w:ascii="Calibri" w:hAnsi="Calibri" w:cs="Trebuchet MS"/>
                <w:sz w:val="22"/>
                <w:szCs w:val="26"/>
              </w:rPr>
              <w:t xml:space="preserve">) </w:t>
            </w:r>
            <w:r w:rsidR="000D6F87">
              <w:rPr>
                <w:rFonts w:ascii="Calibri" w:hAnsi="Calibri" w:cs="Trebuchet MS"/>
                <w:sz w:val="22"/>
                <w:szCs w:val="26"/>
              </w:rPr>
              <w:t>s</w:t>
            </w:r>
            <w:r w:rsidRPr="00705A98">
              <w:rPr>
                <w:rFonts w:asciiTheme="minorHAnsi" w:hAnsiTheme="minorHAnsi"/>
                <w:sz w:val="22"/>
                <w:szCs w:val="22"/>
              </w:rPr>
              <w:t xml:space="preserve">hare </w:t>
            </w:r>
            <w:r>
              <w:rPr>
                <w:rFonts w:asciiTheme="minorHAnsi" w:hAnsiTheme="minorHAnsi"/>
                <w:sz w:val="22"/>
                <w:szCs w:val="22"/>
              </w:rPr>
              <w:t xml:space="preserve">the </w:t>
            </w:r>
            <w:r w:rsidRPr="00705A98">
              <w:rPr>
                <w:rFonts w:asciiTheme="minorHAnsi" w:hAnsiTheme="minorHAnsi"/>
                <w:sz w:val="22"/>
                <w:szCs w:val="22"/>
              </w:rPr>
              <w:t xml:space="preserve">same or similar </w:t>
            </w:r>
            <w:r>
              <w:rPr>
                <w:rFonts w:asciiTheme="minorHAnsi" w:hAnsiTheme="minorHAnsi"/>
                <w:sz w:val="22"/>
                <w:szCs w:val="22"/>
              </w:rPr>
              <w:t xml:space="preserve">target </w:t>
            </w:r>
            <w:r w:rsidRPr="00705A98">
              <w:rPr>
                <w:rFonts w:asciiTheme="minorHAnsi" w:hAnsiTheme="minorHAnsi"/>
                <w:sz w:val="22"/>
                <w:szCs w:val="22"/>
              </w:rPr>
              <w:lastRenderedPageBreak/>
              <w:t>sector/clusters</w:t>
            </w:r>
          </w:p>
        </w:tc>
        <w:tc>
          <w:tcPr>
            <w:tcW w:w="4320" w:type="dxa"/>
            <w:tcBorders>
              <w:top w:val="single" w:sz="8" w:space="0" w:color="4F81BD"/>
              <w:left w:val="single" w:sz="8" w:space="0" w:color="4F81BD"/>
              <w:bottom w:val="single" w:sz="8" w:space="0" w:color="4F81BD"/>
              <w:right w:val="single" w:sz="8" w:space="0" w:color="4F81BD"/>
            </w:tcBorders>
            <w:shd w:val="clear" w:color="auto" w:fill="auto"/>
          </w:tcPr>
          <w:p w:rsidR="00941CEE" w:rsidRPr="009A5D75" w:rsidRDefault="00941CEE" w:rsidP="0087242A">
            <w:pPr>
              <w:jc w:val="center"/>
              <w:rPr>
                <w:rFonts w:ascii="Calibri" w:hAnsi="Calibri"/>
                <w:b/>
              </w:rPr>
            </w:pPr>
            <w:r w:rsidRPr="009A5D75">
              <w:rPr>
                <w:rFonts w:ascii="Calibri" w:hAnsi="Calibri"/>
                <w:b/>
              </w:rPr>
              <w:lastRenderedPageBreak/>
              <w:t>1          2          3          4          5</w:t>
            </w:r>
          </w:p>
          <w:p w:rsidR="00941CEE" w:rsidRPr="009A5D75" w:rsidRDefault="00941CEE" w:rsidP="0087242A">
            <w:pPr>
              <w:jc w:val="center"/>
              <w:rPr>
                <w:rFonts w:ascii="Calibri" w:hAnsi="Calibri"/>
                <w:b/>
              </w:rPr>
            </w:pPr>
          </w:p>
          <w:p w:rsidR="00941CEE" w:rsidRPr="009A5D75" w:rsidRDefault="00941CEE" w:rsidP="0087242A">
            <w:pPr>
              <w:rPr>
                <w:rFonts w:ascii="Calibri" w:hAnsi="Calibri"/>
                <w:i/>
              </w:rPr>
            </w:pPr>
            <w:r w:rsidRPr="009A5D75">
              <w:rPr>
                <w:rFonts w:ascii="Calibri" w:hAnsi="Calibri"/>
                <w:i/>
              </w:rPr>
              <w:t>Describe rating briefly:</w:t>
            </w:r>
          </w:p>
          <w:p w:rsidR="00941CEE" w:rsidRPr="009A5D75" w:rsidRDefault="00941CEE" w:rsidP="0087242A">
            <w:pPr>
              <w:rPr>
                <w:rFonts w:ascii="Calibri" w:hAnsi="Calibri"/>
                <w:i/>
              </w:rPr>
            </w:pPr>
          </w:p>
        </w:tc>
      </w:tr>
      <w:tr w:rsidR="00941CEE" w:rsidRPr="009A5D75" w:rsidTr="00AF2FE9">
        <w:trPr>
          <w:trHeight w:val="1960"/>
        </w:trPr>
        <w:tc>
          <w:tcPr>
            <w:tcW w:w="3302" w:type="dxa"/>
            <w:tcBorders>
              <w:top w:val="single" w:sz="8" w:space="0" w:color="4F81BD"/>
              <w:left w:val="single" w:sz="8" w:space="0" w:color="4F81BD"/>
              <w:bottom w:val="single" w:sz="8" w:space="0" w:color="4F81BD"/>
              <w:right w:val="single" w:sz="8" w:space="0" w:color="4F81BD"/>
            </w:tcBorders>
            <w:shd w:val="clear" w:color="auto" w:fill="D3DFEE"/>
          </w:tcPr>
          <w:p w:rsidR="00941CEE" w:rsidRDefault="00941CEE" w:rsidP="0087242A">
            <w:pPr>
              <w:rPr>
                <w:rFonts w:ascii="Calibri" w:eastAsia="MS Gothic" w:hAnsi="Calibri" w:cs="Trebuchet MS"/>
                <w:b/>
                <w:bCs/>
                <w:szCs w:val="26"/>
              </w:rPr>
            </w:pPr>
            <w:r>
              <w:rPr>
                <w:rFonts w:ascii="Calibri" w:eastAsia="MS Gothic" w:hAnsi="Calibri" w:cs="Trebuchet MS"/>
                <w:b/>
                <w:bCs/>
                <w:szCs w:val="26"/>
              </w:rPr>
              <w:lastRenderedPageBreak/>
              <w:t>2</w:t>
            </w:r>
            <w:r w:rsidRPr="009A5D75">
              <w:rPr>
                <w:rFonts w:ascii="Calibri" w:eastAsia="MS Gothic" w:hAnsi="Calibri" w:cs="Trebuchet MS"/>
                <w:b/>
                <w:bCs/>
                <w:szCs w:val="26"/>
              </w:rPr>
              <w:t xml:space="preserve">. </w:t>
            </w:r>
            <w:r w:rsidR="000D6F87">
              <w:rPr>
                <w:rFonts w:ascii="Calibri" w:eastAsia="MS Gothic" w:hAnsi="Calibri" w:cs="Trebuchet MS"/>
                <w:b/>
                <w:bCs/>
                <w:szCs w:val="26"/>
              </w:rPr>
              <w:t>Clear s</w:t>
            </w:r>
            <w:r w:rsidR="00705A98">
              <w:rPr>
                <w:rFonts w:ascii="Calibri" w:eastAsia="MS Gothic" w:hAnsi="Calibri" w:cs="Trebuchet MS"/>
                <w:b/>
                <w:bCs/>
                <w:szCs w:val="26"/>
              </w:rPr>
              <w:t>tate guidance on how to operationalize sector partn</w:t>
            </w:r>
            <w:r w:rsidR="000D6F87">
              <w:rPr>
                <w:rFonts w:ascii="Calibri" w:eastAsia="MS Gothic" w:hAnsi="Calibri" w:cs="Trebuchet MS"/>
                <w:b/>
                <w:bCs/>
                <w:szCs w:val="26"/>
              </w:rPr>
              <w:t xml:space="preserve">erships </w:t>
            </w:r>
          </w:p>
          <w:p w:rsidR="00941CEE" w:rsidRDefault="00941CEE" w:rsidP="0087242A">
            <w:pPr>
              <w:rPr>
                <w:rFonts w:ascii="Calibri" w:eastAsia="MS Gothic" w:hAnsi="Calibri" w:cs="Trebuchet MS"/>
                <w:b/>
                <w:bCs/>
                <w:szCs w:val="26"/>
              </w:rPr>
            </w:pPr>
          </w:p>
          <w:p w:rsidR="00941CEE" w:rsidRPr="009A5D75" w:rsidRDefault="00941CEE" w:rsidP="0087242A">
            <w:pPr>
              <w:rPr>
                <w:rFonts w:ascii="Calibri" w:eastAsia="MS Gothic" w:hAnsi="Calibri"/>
                <w:b/>
                <w:bCs/>
              </w:rPr>
            </w:pPr>
          </w:p>
        </w:tc>
        <w:tc>
          <w:tcPr>
            <w:tcW w:w="5878" w:type="dxa"/>
            <w:tcBorders>
              <w:top w:val="single" w:sz="8" w:space="0" w:color="4F81BD"/>
              <w:left w:val="single" w:sz="8" w:space="0" w:color="4F81BD"/>
              <w:bottom w:val="single" w:sz="8" w:space="0" w:color="4F81BD"/>
              <w:right w:val="single" w:sz="8" w:space="0" w:color="4F81BD"/>
            </w:tcBorders>
            <w:shd w:val="clear" w:color="auto" w:fill="D3DFEE"/>
          </w:tcPr>
          <w:p w:rsidR="00F26B25" w:rsidRPr="00E00B1D" w:rsidRDefault="00705A98" w:rsidP="0087242A">
            <w:pPr>
              <w:pStyle w:val="ColorfulList-Accent11"/>
              <w:numPr>
                <w:ilvl w:val="0"/>
                <w:numId w:val="4"/>
              </w:numPr>
              <w:ind w:left="342" w:hanging="270"/>
              <w:rPr>
                <w:rFonts w:ascii="Calibri" w:hAnsi="Calibri"/>
                <w:sz w:val="22"/>
                <w:szCs w:val="22"/>
              </w:rPr>
            </w:pPr>
            <w:r w:rsidRPr="00E00B1D">
              <w:rPr>
                <w:rFonts w:ascii="Calibri" w:hAnsi="Calibri"/>
                <w:sz w:val="22"/>
                <w:szCs w:val="22"/>
              </w:rPr>
              <w:t>Clear g</w:t>
            </w:r>
            <w:r w:rsidR="00F26B25" w:rsidRPr="00E00B1D">
              <w:rPr>
                <w:rFonts w:ascii="Calibri" w:hAnsi="Calibri"/>
                <w:sz w:val="22"/>
                <w:szCs w:val="22"/>
              </w:rPr>
              <w:t>uidance that</w:t>
            </w:r>
            <w:r w:rsidRPr="00E00B1D">
              <w:rPr>
                <w:rFonts w:ascii="Calibri" w:hAnsi="Calibri"/>
                <w:sz w:val="22"/>
                <w:szCs w:val="22"/>
              </w:rPr>
              <w:t xml:space="preserve"> </w:t>
            </w:r>
            <w:r w:rsidR="000D6F87" w:rsidRPr="00E00B1D">
              <w:rPr>
                <w:rFonts w:ascii="Calibri" w:hAnsi="Calibri"/>
                <w:sz w:val="22"/>
                <w:szCs w:val="22"/>
              </w:rPr>
              <w:t>translates</w:t>
            </w:r>
            <w:r w:rsidRPr="00E00B1D">
              <w:rPr>
                <w:rFonts w:ascii="Calibri" w:hAnsi="Calibri"/>
                <w:sz w:val="22"/>
                <w:szCs w:val="22"/>
              </w:rPr>
              <w:t xml:space="preserve"> the state’s vision and goals for sector strategies</w:t>
            </w:r>
            <w:r w:rsidR="00BB4C5B" w:rsidRPr="00E00B1D">
              <w:rPr>
                <w:rFonts w:ascii="Calibri" w:hAnsi="Calibri"/>
                <w:sz w:val="22"/>
                <w:szCs w:val="22"/>
              </w:rPr>
              <w:t xml:space="preserve"> into steps that </w:t>
            </w:r>
            <w:r w:rsidRPr="00E00B1D">
              <w:rPr>
                <w:rFonts w:ascii="Calibri" w:hAnsi="Calibri"/>
                <w:sz w:val="22"/>
                <w:szCs w:val="22"/>
              </w:rPr>
              <w:t>regional</w:t>
            </w:r>
            <w:r w:rsidR="000D6F87" w:rsidRPr="00E00B1D">
              <w:rPr>
                <w:rFonts w:ascii="Calibri" w:hAnsi="Calibri"/>
                <w:sz w:val="22"/>
                <w:szCs w:val="22"/>
              </w:rPr>
              <w:t>/local</w:t>
            </w:r>
            <w:r w:rsidRPr="00E00B1D">
              <w:rPr>
                <w:rFonts w:ascii="Calibri" w:hAnsi="Calibri"/>
                <w:sz w:val="22"/>
                <w:szCs w:val="22"/>
              </w:rPr>
              <w:t xml:space="preserve"> areas </w:t>
            </w:r>
            <w:r w:rsidR="00BB4C5B" w:rsidRPr="00E00B1D">
              <w:rPr>
                <w:rFonts w:ascii="Calibri" w:hAnsi="Calibri"/>
                <w:sz w:val="22"/>
                <w:szCs w:val="22"/>
              </w:rPr>
              <w:t xml:space="preserve">should </w:t>
            </w:r>
            <w:r w:rsidRPr="00E00B1D">
              <w:rPr>
                <w:rFonts w:ascii="Calibri" w:hAnsi="Calibri"/>
                <w:sz w:val="22"/>
                <w:szCs w:val="22"/>
              </w:rPr>
              <w:t>take to build sector partnerships</w:t>
            </w:r>
            <w:r w:rsidR="00696506" w:rsidRPr="00E00B1D">
              <w:rPr>
                <w:rFonts w:ascii="Calibri" w:hAnsi="Calibri"/>
                <w:sz w:val="22"/>
                <w:szCs w:val="22"/>
              </w:rPr>
              <w:t xml:space="preserve"> (e.g. ETPL, High Impact WIB standards, one-stop certification standards)</w:t>
            </w:r>
          </w:p>
          <w:p w:rsidR="00F26B25" w:rsidRDefault="00817C1F" w:rsidP="0087242A">
            <w:pPr>
              <w:pStyle w:val="ColorfulList-Accent11"/>
              <w:numPr>
                <w:ilvl w:val="0"/>
                <w:numId w:val="4"/>
              </w:numPr>
              <w:ind w:left="342" w:hanging="270"/>
              <w:rPr>
                <w:rFonts w:ascii="Calibri" w:hAnsi="Calibri"/>
                <w:sz w:val="22"/>
                <w:szCs w:val="22"/>
              </w:rPr>
            </w:pPr>
            <w:r>
              <w:rPr>
                <w:rFonts w:ascii="Calibri" w:hAnsi="Calibri"/>
                <w:sz w:val="22"/>
                <w:szCs w:val="22"/>
              </w:rPr>
              <w:t>Documented suggested</w:t>
            </w:r>
            <w:r w:rsidR="00BB4C5B">
              <w:rPr>
                <w:rFonts w:ascii="Calibri" w:hAnsi="Calibri"/>
                <w:sz w:val="22"/>
                <w:szCs w:val="22"/>
              </w:rPr>
              <w:t xml:space="preserve"> r</w:t>
            </w:r>
            <w:r w:rsidR="00F26B25">
              <w:rPr>
                <w:rFonts w:ascii="Calibri" w:hAnsi="Calibri"/>
                <w:sz w:val="22"/>
                <w:szCs w:val="22"/>
              </w:rPr>
              <w:t>oles and responsibilities</w:t>
            </w:r>
            <w:r>
              <w:rPr>
                <w:rFonts w:ascii="Calibri" w:hAnsi="Calibri"/>
                <w:sz w:val="22"/>
                <w:szCs w:val="22"/>
              </w:rPr>
              <w:t xml:space="preserve"> for </w:t>
            </w:r>
            <w:r w:rsidR="00705A98">
              <w:rPr>
                <w:rFonts w:ascii="Calibri" w:hAnsi="Calibri"/>
                <w:sz w:val="22"/>
                <w:szCs w:val="22"/>
              </w:rPr>
              <w:t xml:space="preserve">regional </w:t>
            </w:r>
            <w:r w:rsidR="00705A98" w:rsidRPr="00E00B1D">
              <w:rPr>
                <w:rFonts w:ascii="Calibri" w:hAnsi="Calibri"/>
                <w:sz w:val="22"/>
                <w:szCs w:val="22"/>
              </w:rPr>
              <w:t>players (e.g. WDBs, community colleges</w:t>
            </w:r>
            <w:r w:rsidR="00696506" w:rsidRPr="00E00B1D">
              <w:rPr>
                <w:rFonts w:ascii="Calibri" w:hAnsi="Calibri"/>
                <w:sz w:val="22"/>
                <w:szCs w:val="22"/>
              </w:rPr>
              <w:t>, K-12</w:t>
            </w:r>
            <w:r w:rsidR="00705A98" w:rsidRPr="00E00B1D">
              <w:rPr>
                <w:rFonts w:ascii="Calibri" w:hAnsi="Calibri"/>
                <w:sz w:val="22"/>
                <w:szCs w:val="22"/>
              </w:rPr>
              <w:t>)</w:t>
            </w:r>
            <w:r w:rsidR="00705A98">
              <w:rPr>
                <w:rFonts w:ascii="Calibri" w:hAnsi="Calibri"/>
                <w:sz w:val="22"/>
                <w:szCs w:val="22"/>
              </w:rPr>
              <w:t xml:space="preserve"> typically engaged in sector partnership</w:t>
            </w:r>
            <w:r>
              <w:rPr>
                <w:rFonts w:ascii="Calibri" w:hAnsi="Calibri"/>
                <w:sz w:val="22"/>
                <w:szCs w:val="22"/>
              </w:rPr>
              <w:t>s</w:t>
            </w:r>
          </w:p>
          <w:p w:rsidR="00941CEE" w:rsidRPr="00CF2546" w:rsidRDefault="004201A0" w:rsidP="00817C1F">
            <w:pPr>
              <w:pStyle w:val="ColorfulList-Accent11"/>
              <w:numPr>
                <w:ilvl w:val="0"/>
                <w:numId w:val="4"/>
              </w:numPr>
              <w:ind w:left="342" w:hanging="270"/>
              <w:rPr>
                <w:rFonts w:ascii="Calibri" w:hAnsi="Calibri"/>
                <w:sz w:val="22"/>
                <w:szCs w:val="22"/>
              </w:rPr>
            </w:pPr>
            <w:r>
              <w:rPr>
                <w:rFonts w:ascii="Calibri" w:hAnsi="Calibri"/>
                <w:sz w:val="22"/>
                <w:szCs w:val="22"/>
              </w:rPr>
              <w:t xml:space="preserve">Performance indicators </w:t>
            </w:r>
            <w:r w:rsidR="00817C1F">
              <w:rPr>
                <w:rFonts w:ascii="Calibri" w:hAnsi="Calibri"/>
                <w:sz w:val="22"/>
                <w:szCs w:val="22"/>
              </w:rPr>
              <w:t>for regional/local areas that</w:t>
            </w:r>
            <w:r>
              <w:rPr>
                <w:rFonts w:ascii="Calibri" w:hAnsi="Calibri"/>
                <w:sz w:val="22"/>
                <w:szCs w:val="22"/>
              </w:rPr>
              <w:t xml:space="preserve"> outline </w:t>
            </w:r>
            <w:r w:rsidR="00BB4C5B">
              <w:rPr>
                <w:rFonts w:ascii="Calibri" w:hAnsi="Calibri"/>
                <w:sz w:val="22"/>
                <w:szCs w:val="22"/>
              </w:rPr>
              <w:t xml:space="preserve">qualities of </w:t>
            </w:r>
            <w:r>
              <w:rPr>
                <w:rFonts w:ascii="Calibri" w:hAnsi="Calibri"/>
                <w:sz w:val="22"/>
                <w:szCs w:val="22"/>
              </w:rPr>
              <w:t>“</w:t>
            </w:r>
            <w:r w:rsidR="00BB4C5B">
              <w:rPr>
                <w:rFonts w:ascii="Calibri" w:hAnsi="Calibri"/>
                <w:sz w:val="22"/>
                <w:szCs w:val="22"/>
              </w:rPr>
              <w:t xml:space="preserve">high-performing” </w:t>
            </w:r>
            <w:r>
              <w:rPr>
                <w:rFonts w:ascii="Calibri" w:hAnsi="Calibri"/>
                <w:sz w:val="22"/>
                <w:szCs w:val="22"/>
              </w:rPr>
              <w:t xml:space="preserve">sector partnerships </w:t>
            </w:r>
          </w:p>
        </w:tc>
        <w:tc>
          <w:tcPr>
            <w:tcW w:w="4320" w:type="dxa"/>
            <w:tcBorders>
              <w:top w:val="single" w:sz="8" w:space="0" w:color="4F81BD"/>
              <w:left w:val="single" w:sz="8" w:space="0" w:color="4F81BD"/>
              <w:bottom w:val="single" w:sz="8" w:space="0" w:color="4F81BD"/>
              <w:right w:val="single" w:sz="8" w:space="0" w:color="4F81BD"/>
            </w:tcBorders>
            <w:shd w:val="clear" w:color="auto" w:fill="D3DFEE"/>
          </w:tcPr>
          <w:p w:rsidR="00941CEE" w:rsidRPr="009A5D75" w:rsidRDefault="00941CEE" w:rsidP="0087242A">
            <w:pPr>
              <w:jc w:val="center"/>
              <w:rPr>
                <w:rFonts w:ascii="Calibri" w:hAnsi="Calibri"/>
                <w:b/>
              </w:rPr>
            </w:pPr>
            <w:r w:rsidRPr="009A5D75">
              <w:rPr>
                <w:rFonts w:ascii="Calibri" w:hAnsi="Calibri"/>
                <w:b/>
              </w:rPr>
              <w:t>1          2          3          4          5</w:t>
            </w:r>
          </w:p>
          <w:p w:rsidR="00941CEE" w:rsidRPr="009A5D75" w:rsidRDefault="00941CEE" w:rsidP="0087242A">
            <w:pPr>
              <w:jc w:val="center"/>
              <w:rPr>
                <w:rFonts w:ascii="Calibri" w:hAnsi="Calibri"/>
                <w:b/>
              </w:rPr>
            </w:pPr>
          </w:p>
          <w:p w:rsidR="00941CEE" w:rsidRPr="009A5D75" w:rsidRDefault="00941CEE" w:rsidP="0087242A">
            <w:pPr>
              <w:rPr>
                <w:rFonts w:ascii="Calibri" w:hAnsi="Calibri"/>
                <w:b/>
              </w:rPr>
            </w:pPr>
          </w:p>
          <w:p w:rsidR="00941CEE" w:rsidRDefault="00941CEE" w:rsidP="0087242A">
            <w:pPr>
              <w:rPr>
                <w:rFonts w:ascii="Calibri" w:hAnsi="Calibri"/>
                <w:i/>
              </w:rPr>
            </w:pPr>
            <w:r w:rsidRPr="009A5D75">
              <w:rPr>
                <w:rFonts w:ascii="Calibri" w:hAnsi="Calibri"/>
                <w:i/>
              </w:rPr>
              <w:t>Describe rating briefly:</w:t>
            </w:r>
          </w:p>
          <w:p w:rsidR="00941CEE" w:rsidRDefault="00941CEE" w:rsidP="0087242A">
            <w:pPr>
              <w:rPr>
                <w:rFonts w:ascii="Calibri" w:hAnsi="Calibri"/>
                <w:i/>
              </w:rPr>
            </w:pPr>
          </w:p>
          <w:p w:rsidR="00941CEE" w:rsidRDefault="00941CEE" w:rsidP="0087242A">
            <w:pPr>
              <w:rPr>
                <w:rFonts w:ascii="Calibri" w:hAnsi="Calibri"/>
                <w:i/>
              </w:rPr>
            </w:pPr>
          </w:p>
          <w:p w:rsidR="00941CEE" w:rsidRPr="00034D83" w:rsidRDefault="00941CEE" w:rsidP="0087242A">
            <w:pPr>
              <w:rPr>
                <w:rFonts w:ascii="Calibri" w:hAnsi="Calibri"/>
                <w:i/>
              </w:rPr>
            </w:pPr>
          </w:p>
        </w:tc>
      </w:tr>
      <w:tr w:rsidR="00941CEE" w:rsidRPr="009A5D75" w:rsidTr="00AF2FE9">
        <w:tc>
          <w:tcPr>
            <w:tcW w:w="3302" w:type="dxa"/>
            <w:tcBorders>
              <w:top w:val="single" w:sz="8" w:space="0" w:color="4F81BD"/>
              <w:left w:val="single" w:sz="8" w:space="0" w:color="4F81BD"/>
              <w:bottom w:val="single" w:sz="8" w:space="0" w:color="4F81BD"/>
              <w:right w:val="single" w:sz="8" w:space="0" w:color="4F81BD"/>
            </w:tcBorders>
            <w:shd w:val="clear" w:color="auto" w:fill="auto"/>
          </w:tcPr>
          <w:p w:rsidR="00941CEE" w:rsidRPr="009A5D75" w:rsidRDefault="00941CEE" w:rsidP="004201A0">
            <w:pPr>
              <w:rPr>
                <w:rFonts w:ascii="Calibri" w:eastAsia="MS Gothic" w:hAnsi="Calibri" w:cs="Trebuchet MS"/>
                <w:b/>
                <w:bCs/>
                <w:szCs w:val="26"/>
              </w:rPr>
            </w:pPr>
            <w:r>
              <w:rPr>
                <w:rFonts w:ascii="Calibri" w:eastAsia="MS Gothic" w:hAnsi="Calibri" w:cs="Trebuchet MS"/>
                <w:b/>
                <w:bCs/>
                <w:szCs w:val="26"/>
              </w:rPr>
              <w:t>3</w:t>
            </w:r>
            <w:r w:rsidRPr="009A5D75">
              <w:rPr>
                <w:rFonts w:ascii="Calibri" w:eastAsia="MS Gothic" w:hAnsi="Calibri" w:cs="Trebuchet MS"/>
                <w:b/>
                <w:bCs/>
                <w:szCs w:val="26"/>
              </w:rPr>
              <w:t xml:space="preserve">. </w:t>
            </w:r>
            <w:r w:rsidRPr="004201A0">
              <w:rPr>
                <w:rFonts w:ascii="Calibri" w:eastAsia="MS Gothic" w:hAnsi="Calibri" w:cs="Trebuchet MS"/>
                <w:b/>
                <w:bCs/>
                <w:szCs w:val="26"/>
              </w:rPr>
              <w:t xml:space="preserve">Staff </w:t>
            </w:r>
            <w:r w:rsidR="00CF2546" w:rsidRPr="004201A0">
              <w:rPr>
                <w:rFonts w:ascii="Calibri" w:eastAsia="MS Gothic" w:hAnsi="Calibri" w:cs="Trebuchet MS"/>
                <w:b/>
                <w:bCs/>
                <w:szCs w:val="26"/>
              </w:rPr>
              <w:t xml:space="preserve">leadership </w:t>
            </w:r>
            <w:r w:rsidR="004201A0">
              <w:rPr>
                <w:rFonts w:ascii="Calibri" w:eastAsia="MS Gothic" w:hAnsi="Calibri" w:cs="Trebuchet MS"/>
                <w:b/>
                <w:bCs/>
                <w:szCs w:val="26"/>
              </w:rPr>
              <w:t>and organizational structure</w:t>
            </w:r>
          </w:p>
        </w:tc>
        <w:tc>
          <w:tcPr>
            <w:tcW w:w="5878" w:type="dxa"/>
            <w:tcBorders>
              <w:top w:val="single" w:sz="8" w:space="0" w:color="4F81BD"/>
              <w:left w:val="single" w:sz="8" w:space="0" w:color="4F81BD"/>
              <w:bottom w:val="single" w:sz="8" w:space="0" w:color="4F81BD"/>
              <w:right w:val="single" w:sz="8" w:space="0" w:color="4F81BD"/>
            </w:tcBorders>
          </w:tcPr>
          <w:p w:rsidR="004201A0" w:rsidRPr="004201A0" w:rsidRDefault="00CF2546" w:rsidP="00BA3681">
            <w:pPr>
              <w:pStyle w:val="ColorfulList-Accent11"/>
              <w:numPr>
                <w:ilvl w:val="0"/>
                <w:numId w:val="4"/>
              </w:numPr>
              <w:spacing w:after="120"/>
              <w:ind w:left="342" w:hanging="270"/>
              <w:rPr>
                <w:rFonts w:ascii="Calibri" w:hAnsi="Calibri"/>
                <w:sz w:val="22"/>
                <w:szCs w:val="22"/>
              </w:rPr>
            </w:pPr>
            <w:r w:rsidRPr="004201A0">
              <w:rPr>
                <w:rFonts w:ascii="Calibri" w:hAnsi="Calibri"/>
                <w:sz w:val="22"/>
                <w:szCs w:val="22"/>
              </w:rPr>
              <w:t>Staff member(s)</w:t>
            </w:r>
            <w:r w:rsidR="004201A0" w:rsidRPr="004201A0">
              <w:rPr>
                <w:rFonts w:ascii="Calibri" w:hAnsi="Calibri"/>
                <w:sz w:val="22"/>
                <w:szCs w:val="22"/>
              </w:rPr>
              <w:t>, at state level, with</w:t>
            </w:r>
            <w:r w:rsidRPr="004201A0">
              <w:rPr>
                <w:rFonts w:ascii="Calibri" w:hAnsi="Calibri"/>
                <w:sz w:val="22"/>
                <w:szCs w:val="22"/>
              </w:rPr>
              <w:t xml:space="preserve"> explicit function </w:t>
            </w:r>
            <w:r w:rsidR="00BB4C5B">
              <w:rPr>
                <w:rFonts w:ascii="Calibri" w:hAnsi="Calibri"/>
                <w:sz w:val="22"/>
                <w:szCs w:val="22"/>
              </w:rPr>
              <w:t xml:space="preserve">(and </w:t>
            </w:r>
            <w:r w:rsidR="00CA2132">
              <w:rPr>
                <w:rFonts w:ascii="Calibri" w:hAnsi="Calibri"/>
                <w:sz w:val="22"/>
                <w:szCs w:val="22"/>
              </w:rPr>
              <w:t>experience</w:t>
            </w:r>
            <w:r w:rsidR="00BB4C5B">
              <w:rPr>
                <w:rFonts w:ascii="Calibri" w:hAnsi="Calibri"/>
                <w:sz w:val="22"/>
                <w:szCs w:val="22"/>
              </w:rPr>
              <w:t xml:space="preserve">) </w:t>
            </w:r>
            <w:r w:rsidRPr="004201A0">
              <w:rPr>
                <w:rFonts w:ascii="Calibri" w:hAnsi="Calibri"/>
                <w:sz w:val="22"/>
                <w:szCs w:val="22"/>
              </w:rPr>
              <w:t xml:space="preserve">to </w:t>
            </w:r>
            <w:r w:rsidR="00BB4C5B">
              <w:rPr>
                <w:rFonts w:ascii="Calibri" w:hAnsi="Calibri"/>
                <w:sz w:val="22"/>
                <w:szCs w:val="22"/>
              </w:rPr>
              <w:t xml:space="preserve">effectively </w:t>
            </w:r>
            <w:r w:rsidRPr="004201A0">
              <w:rPr>
                <w:rFonts w:ascii="Calibri" w:hAnsi="Calibri"/>
                <w:sz w:val="22"/>
                <w:szCs w:val="22"/>
              </w:rPr>
              <w:t>support sector partnerships statewide</w:t>
            </w:r>
          </w:p>
          <w:p w:rsidR="00696506" w:rsidRPr="00696506" w:rsidRDefault="004201A0" w:rsidP="00696506">
            <w:pPr>
              <w:pStyle w:val="ListParagraph"/>
              <w:numPr>
                <w:ilvl w:val="0"/>
                <w:numId w:val="4"/>
              </w:numPr>
              <w:ind w:left="342" w:hanging="270"/>
              <w:rPr>
                <w:b/>
              </w:rPr>
            </w:pPr>
            <w:r>
              <w:t>S</w:t>
            </w:r>
            <w:r w:rsidR="00BB4C5B">
              <w:t xml:space="preserve">taff </w:t>
            </w:r>
            <w:r w:rsidR="00817C1F">
              <w:t>with</w:t>
            </w:r>
            <w:r>
              <w:t xml:space="preserve"> c</w:t>
            </w:r>
            <w:r w:rsidR="00817C1F">
              <w:t>redibility/relationships</w:t>
            </w:r>
            <w:r w:rsidR="00BB4C5B">
              <w:t xml:space="preserve"> </w:t>
            </w:r>
            <w:r w:rsidR="00CF2546" w:rsidRPr="00734376">
              <w:t xml:space="preserve">to </w:t>
            </w:r>
            <w:r w:rsidR="00BB4C5B">
              <w:t>work with industry and across state agencies and systems (e.g. community college, workforce)</w:t>
            </w:r>
            <w:r w:rsidR="00817C1F">
              <w:t xml:space="preserve"> to support partnerships statewide</w:t>
            </w:r>
          </w:p>
        </w:tc>
        <w:tc>
          <w:tcPr>
            <w:tcW w:w="4320" w:type="dxa"/>
            <w:tcBorders>
              <w:top w:val="single" w:sz="8" w:space="0" w:color="4F81BD"/>
              <w:left w:val="single" w:sz="8" w:space="0" w:color="4F81BD"/>
              <w:bottom w:val="single" w:sz="8" w:space="0" w:color="4F81BD"/>
              <w:right w:val="single" w:sz="8" w:space="0" w:color="4F81BD"/>
            </w:tcBorders>
            <w:shd w:val="clear" w:color="auto" w:fill="auto"/>
          </w:tcPr>
          <w:p w:rsidR="00941CEE" w:rsidRPr="009A5D75" w:rsidRDefault="00941CEE" w:rsidP="0087242A">
            <w:pPr>
              <w:jc w:val="center"/>
              <w:rPr>
                <w:rFonts w:ascii="Calibri" w:hAnsi="Calibri"/>
                <w:b/>
              </w:rPr>
            </w:pPr>
            <w:r w:rsidRPr="009A5D75">
              <w:rPr>
                <w:rFonts w:ascii="Calibri" w:hAnsi="Calibri"/>
                <w:b/>
              </w:rPr>
              <w:t>1          2          3          4          5</w:t>
            </w:r>
          </w:p>
          <w:p w:rsidR="00941CEE" w:rsidRPr="009A5D75" w:rsidRDefault="00941CEE" w:rsidP="0087242A">
            <w:pPr>
              <w:jc w:val="center"/>
              <w:rPr>
                <w:rFonts w:ascii="Calibri" w:hAnsi="Calibri"/>
                <w:b/>
              </w:rPr>
            </w:pPr>
          </w:p>
          <w:p w:rsidR="00941CEE" w:rsidRPr="009A5D75" w:rsidRDefault="00941CEE" w:rsidP="0087242A">
            <w:pPr>
              <w:rPr>
                <w:rFonts w:ascii="Calibri" w:hAnsi="Calibri"/>
                <w:i/>
              </w:rPr>
            </w:pPr>
            <w:r w:rsidRPr="009A5D75">
              <w:rPr>
                <w:rFonts w:ascii="Calibri" w:hAnsi="Calibri"/>
                <w:i/>
              </w:rPr>
              <w:t>Describe rating briefly:</w:t>
            </w:r>
          </w:p>
          <w:p w:rsidR="00941CEE" w:rsidRDefault="00941CEE" w:rsidP="0087242A">
            <w:pPr>
              <w:rPr>
                <w:rFonts w:ascii="Calibri" w:hAnsi="Calibri"/>
                <w:b/>
              </w:rPr>
            </w:pPr>
          </w:p>
          <w:p w:rsidR="00941CEE" w:rsidRDefault="00941CEE" w:rsidP="0087242A">
            <w:pPr>
              <w:rPr>
                <w:rFonts w:ascii="Calibri" w:hAnsi="Calibri"/>
                <w:b/>
              </w:rPr>
            </w:pPr>
          </w:p>
          <w:p w:rsidR="00941CEE" w:rsidRPr="009A5D75" w:rsidRDefault="00941CEE" w:rsidP="0087242A">
            <w:pPr>
              <w:rPr>
                <w:rFonts w:ascii="Calibri" w:hAnsi="Calibri"/>
                <w:b/>
              </w:rPr>
            </w:pPr>
          </w:p>
        </w:tc>
      </w:tr>
      <w:tr w:rsidR="00941CEE" w:rsidRPr="009A5D75" w:rsidTr="0087242A">
        <w:tc>
          <w:tcPr>
            <w:tcW w:w="13500" w:type="dxa"/>
            <w:gridSpan w:val="3"/>
            <w:tcBorders>
              <w:top w:val="single" w:sz="8" w:space="0" w:color="4F81BD"/>
              <w:left w:val="single" w:sz="8" w:space="0" w:color="4F81BD"/>
              <w:bottom w:val="single" w:sz="8" w:space="0" w:color="4F81BD"/>
              <w:right w:val="single" w:sz="8" w:space="0" w:color="4F81BD"/>
            </w:tcBorders>
            <w:shd w:val="clear" w:color="auto" w:fill="000000" w:themeFill="text1"/>
          </w:tcPr>
          <w:p w:rsidR="00941CEE" w:rsidRPr="00800B8E" w:rsidRDefault="00CF2546" w:rsidP="0087242A">
            <w:pPr>
              <w:pStyle w:val="ColorfulList-Accent11"/>
              <w:ind w:left="0"/>
              <w:rPr>
                <w:rFonts w:ascii="Calibri" w:hAnsi="Calibri"/>
              </w:rPr>
            </w:pPr>
            <w:r>
              <w:rPr>
                <w:rFonts w:ascii="Calibri" w:hAnsi="Calibri"/>
                <w:b/>
              </w:rPr>
              <w:t>INDUSTRY DATA AND ANALYSIS TOOLS</w:t>
            </w:r>
          </w:p>
          <w:p w:rsidR="00CF2546" w:rsidRPr="00AA50D8" w:rsidRDefault="00AA50D8" w:rsidP="00AA50D8">
            <w:pPr>
              <w:pStyle w:val="ColorfulList-Accent11"/>
              <w:ind w:left="0"/>
              <w:rPr>
                <w:rFonts w:ascii="Calibri" w:hAnsi="Calibri"/>
                <w:i/>
              </w:rPr>
            </w:pPr>
            <w:r w:rsidRPr="00AA50D8">
              <w:rPr>
                <w:rFonts w:ascii="Calibri" w:hAnsi="Calibri"/>
                <w:i/>
              </w:rPr>
              <w:t xml:space="preserve">Is your state providing </w:t>
            </w:r>
            <w:r>
              <w:rPr>
                <w:rFonts w:ascii="Calibri" w:hAnsi="Calibri"/>
                <w:i/>
              </w:rPr>
              <w:t xml:space="preserve">rigorous </w:t>
            </w:r>
            <w:r w:rsidRPr="00AA50D8">
              <w:rPr>
                <w:rFonts w:ascii="Calibri" w:hAnsi="Calibri"/>
                <w:i/>
              </w:rPr>
              <w:t xml:space="preserve">labor market data </w:t>
            </w:r>
            <w:r>
              <w:rPr>
                <w:rFonts w:ascii="Calibri" w:hAnsi="Calibri"/>
                <w:i/>
              </w:rPr>
              <w:t xml:space="preserve">and effective </w:t>
            </w:r>
            <w:r w:rsidRPr="00AA50D8">
              <w:rPr>
                <w:rFonts w:ascii="Calibri" w:hAnsi="Calibri"/>
                <w:i/>
              </w:rPr>
              <w:t xml:space="preserve">tools to help local and regional sector partnerships </w:t>
            </w:r>
            <w:r w:rsidRPr="00AA50D8">
              <w:rPr>
                <w:rFonts w:asciiTheme="minorHAnsi" w:hAnsiTheme="minorHAnsi"/>
                <w:i/>
              </w:rPr>
              <w:t>make informed decisions about target sectors and education and training investments?</w:t>
            </w:r>
          </w:p>
        </w:tc>
      </w:tr>
      <w:tr w:rsidR="00941CEE" w:rsidRPr="009A5D75" w:rsidTr="00870E62">
        <w:tc>
          <w:tcPr>
            <w:tcW w:w="3302" w:type="dxa"/>
            <w:tcBorders>
              <w:top w:val="single" w:sz="8" w:space="0" w:color="4F81BD"/>
              <w:left w:val="single" w:sz="8" w:space="0" w:color="4F81BD"/>
              <w:bottom w:val="single" w:sz="8" w:space="0" w:color="4F81BD"/>
              <w:right w:val="single" w:sz="8" w:space="0" w:color="4F81BD"/>
            </w:tcBorders>
            <w:shd w:val="clear" w:color="auto" w:fill="D3DFEE"/>
          </w:tcPr>
          <w:p w:rsidR="00941CEE" w:rsidRPr="009A5D75" w:rsidRDefault="00C23AD0" w:rsidP="0087242A">
            <w:pPr>
              <w:rPr>
                <w:rFonts w:ascii="Calibri" w:eastAsia="MS Gothic" w:hAnsi="Calibri" w:cs="Trebuchet MS"/>
                <w:b/>
                <w:bCs/>
                <w:szCs w:val="26"/>
              </w:rPr>
            </w:pPr>
            <w:r>
              <w:rPr>
                <w:rFonts w:ascii="Calibri" w:eastAsia="MS Gothic" w:hAnsi="Calibri" w:cs="Trebuchet MS"/>
                <w:b/>
                <w:bCs/>
                <w:szCs w:val="26"/>
              </w:rPr>
              <w:t>4</w:t>
            </w:r>
            <w:r w:rsidR="00941CEE" w:rsidRPr="009A5D75">
              <w:rPr>
                <w:rFonts w:ascii="Calibri" w:eastAsia="MS Gothic" w:hAnsi="Calibri" w:cs="Trebuchet MS"/>
                <w:b/>
                <w:bCs/>
                <w:szCs w:val="26"/>
              </w:rPr>
              <w:t xml:space="preserve">. </w:t>
            </w:r>
            <w:r w:rsidR="00734376">
              <w:rPr>
                <w:rFonts w:ascii="Calibri" w:eastAsia="MS Gothic" w:hAnsi="Calibri" w:cs="Trebuchet MS"/>
                <w:b/>
                <w:bCs/>
                <w:szCs w:val="26"/>
              </w:rPr>
              <w:t>P</w:t>
            </w:r>
            <w:r w:rsidR="00A10836">
              <w:rPr>
                <w:rFonts w:ascii="Calibri" w:eastAsia="MS Gothic" w:hAnsi="Calibri" w:cs="Trebuchet MS"/>
                <w:b/>
                <w:bCs/>
                <w:szCs w:val="26"/>
              </w:rPr>
              <w:t>romotes understanding of regional</w:t>
            </w:r>
            <w:r w:rsidR="00941CEE" w:rsidRPr="009A5D75">
              <w:rPr>
                <w:rFonts w:ascii="Calibri" w:eastAsia="MS Gothic" w:hAnsi="Calibri" w:cs="Trebuchet MS"/>
                <w:b/>
                <w:bCs/>
                <w:szCs w:val="26"/>
              </w:rPr>
              <w:t xml:space="preserve"> industry sector(s) through use of rigorous labor market data and workforce </w:t>
            </w:r>
            <w:r w:rsidR="00941CEE" w:rsidRPr="009A5D75">
              <w:rPr>
                <w:rFonts w:ascii="Calibri" w:eastAsia="MS Gothic" w:hAnsi="Calibri" w:cs="Trebuchet MS"/>
                <w:b/>
                <w:bCs/>
                <w:szCs w:val="26"/>
              </w:rPr>
              <w:lastRenderedPageBreak/>
              <w:t>planning information</w:t>
            </w:r>
            <w:r w:rsidR="00A10836">
              <w:rPr>
                <w:rFonts w:ascii="Calibri" w:eastAsia="MS Gothic" w:hAnsi="Calibri" w:cs="Trebuchet MS"/>
                <w:b/>
                <w:bCs/>
                <w:szCs w:val="26"/>
              </w:rPr>
              <w:t xml:space="preserve"> tools</w:t>
            </w:r>
          </w:p>
          <w:p w:rsidR="00941CEE" w:rsidRPr="009A5D75" w:rsidRDefault="00941CEE" w:rsidP="0087242A">
            <w:pPr>
              <w:rPr>
                <w:rFonts w:ascii="Calibri" w:eastAsia="MS Gothic" w:hAnsi="Calibri"/>
                <w:b/>
                <w:bCs/>
              </w:rPr>
            </w:pPr>
          </w:p>
        </w:tc>
        <w:tc>
          <w:tcPr>
            <w:tcW w:w="5878" w:type="dxa"/>
            <w:tcBorders>
              <w:top w:val="single" w:sz="8" w:space="0" w:color="4F81BD"/>
              <w:left w:val="single" w:sz="8" w:space="0" w:color="4F81BD"/>
              <w:bottom w:val="single" w:sz="8" w:space="0" w:color="4F81BD"/>
              <w:right w:val="single" w:sz="8" w:space="0" w:color="4F81BD"/>
            </w:tcBorders>
            <w:shd w:val="clear" w:color="auto" w:fill="D3DFEE"/>
          </w:tcPr>
          <w:p w:rsidR="00941CEE" w:rsidRDefault="007233A0" w:rsidP="0087242A">
            <w:pPr>
              <w:pStyle w:val="ColorfulList-Accent11"/>
              <w:numPr>
                <w:ilvl w:val="0"/>
                <w:numId w:val="6"/>
              </w:numPr>
              <w:ind w:left="342" w:hanging="270"/>
              <w:rPr>
                <w:rFonts w:ascii="Calibri" w:hAnsi="Calibri"/>
                <w:sz w:val="22"/>
                <w:szCs w:val="22"/>
              </w:rPr>
            </w:pPr>
            <w:r>
              <w:rPr>
                <w:rFonts w:ascii="Calibri" w:hAnsi="Calibri"/>
                <w:sz w:val="22"/>
                <w:szCs w:val="22"/>
              </w:rPr>
              <w:lastRenderedPageBreak/>
              <w:t>Ea</w:t>
            </w:r>
            <w:r w:rsidR="00C1294E">
              <w:rPr>
                <w:rFonts w:ascii="Calibri" w:hAnsi="Calibri"/>
                <w:sz w:val="22"/>
                <w:szCs w:val="22"/>
              </w:rPr>
              <w:t>sy-to-use and customizable tools</w:t>
            </w:r>
            <w:r w:rsidR="006C21DF">
              <w:rPr>
                <w:rFonts w:ascii="Calibri" w:hAnsi="Calibri"/>
                <w:sz w:val="22"/>
                <w:szCs w:val="22"/>
              </w:rPr>
              <w:t xml:space="preserve"> that draw on a </w:t>
            </w:r>
            <w:r w:rsidR="00941CEE">
              <w:rPr>
                <w:rFonts w:ascii="Calibri" w:hAnsi="Calibri"/>
                <w:sz w:val="22"/>
                <w:szCs w:val="22"/>
              </w:rPr>
              <w:t xml:space="preserve">mix of </w:t>
            </w:r>
            <w:r w:rsidR="00941CEE" w:rsidRPr="009A5D75">
              <w:rPr>
                <w:rFonts w:ascii="Calibri" w:hAnsi="Calibri"/>
                <w:sz w:val="22"/>
                <w:szCs w:val="22"/>
              </w:rPr>
              <w:t>economic, labor market, and industry data</w:t>
            </w:r>
            <w:r w:rsidR="00941CEE">
              <w:rPr>
                <w:rFonts w:ascii="Calibri" w:hAnsi="Calibri"/>
                <w:sz w:val="22"/>
                <w:szCs w:val="22"/>
              </w:rPr>
              <w:t xml:space="preserve"> sources to </w:t>
            </w:r>
            <w:r w:rsidR="006C21DF">
              <w:rPr>
                <w:rFonts w:ascii="Calibri" w:hAnsi="Calibri"/>
                <w:sz w:val="22"/>
                <w:szCs w:val="22"/>
              </w:rPr>
              <w:t xml:space="preserve">help </w:t>
            </w:r>
            <w:r w:rsidR="00C1294E">
              <w:rPr>
                <w:rFonts w:ascii="Calibri" w:hAnsi="Calibri"/>
                <w:sz w:val="22"/>
                <w:szCs w:val="22"/>
              </w:rPr>
              <w:t>regional/</w:t>
            </w:r>
            <w:r w:rsidR="006C21DF">
              <w:rPr>
                <w:rFonts w:ascii="Calibri" w:hAnsi="Calibri"/>
                <w:sz w:val="22"/>
                <w:szCs w:val="22"/>
              </w:rPr>
              <w:t xml:space="preserve">local stakeholders identify </w:t>
            </w:r>
            <w:r w:rsidRPr="00C1294E">
              <w:rPr>
                <w:rFonts w:ascii="Calibri" w:hAnsi="Calibri"/>
                <w:sz w:val="22"/>
                <w:szCs w:val="22"/>
              </w:rPr>
              <w:t>their</w:t>
            </w:r>
            <w:r w:rsidRPr="006B224C">
              <w:rPr>
                <w:rFonts w:ascii="Calibri" w:hAnsi="Calibri"/>
                <w:i/>
                <w:sz w:val="22"/>
                <w:szCs w:val="22"/>
              </w:rPr>
              <w:t xml:space="preserve"> </w:t>
            </w:r>
            <w:r w:rsidR="006C21DF" w:rsidRPr="006B224C">
              <w:rPr>
                <w:rFonts w:ascii="Calibri" w:hAnsi="Calibri"/>
                <w:i/>
                <w:sz w:val="22"/>
                <w:szCs w:val="22"/>
              </w:rPr>
              <w:t>target</w:t>
            </w:r>
            <w:r w:rsidR="00941CEE" w:rsidRPr="006B224C">
              <w:rPr>
                <w:rFonts w:ascii="Calibri" w:hAnsi="Calibri"/>
                <w:i/>
                <w:sz w:val="22"/>
                <w:szCs w:val="22"/>
              </w:rPr>
              <w:t xml:space="preserve"> industries </w:t>
            </w:r>
            <w:r w:rsidR="006C21DF">
              <w:rPr>
                <w:rFonts w:ascii="Calibri" w:hAnsi="Calibri"/>
                <w:sz w:val="22"/>
                <w:szCs w:val="22"/>
              </w:rPr>
              <w:t>for sector partnerships</w:t>
            </w:r>
          </w:p>
          <w:p w:rsidR="006B224C" w:rsidRPr="006B224C" w:rsidRDefault="00C1294E" w:rsidP="00C1294E">
            <w:pPr>
              <w:pStyle w:val="ColorfulList-Accent11"/>
              <w:numPr>
                <w:ilvl w:val="0"/>
                <w:numId w:val="6"/>
              </w:numPr>
              <w:ind w:left="342" w:hanging="270"/>
              <w:rPr>
                <w:rFonts w:ascii="Calibri" w:hAnsi="Calibri"/>
                <w:sz w:val="22"/>
                <w:szCs w:val="22"/>
              </w:rPr>
            </w:pPr>
            <w:r>
              <w:rPr>
                <w:rFonts w:ascii="Calibri" w:hAnsi="Calibri" w:cs="Trebuchet MS"/>
                <w:sz w:val="22"/>
                <w:szCs w:val="26"/>
              </w:rPr>
              <w:lastRenderedPageBreak/>
              <w:t>Easy-to-use and customizable t</w:t>
            </w:r>
            <w:r w:rsidR="00FF06EE">
              <w:rPr>
                <w:rFonts w:ascii="Calibri" w:hAnsi="Calibri" w:cs="Trebuchet MS"/>
                <w:sz w:val="22"/>
                <w:szCs w:val="26"/>
              </w:rPr>
              <w:t xml:space="preserve">ools to </w:t>
            </w:r>
            <w:r w:rsidR="006C21DF">
              <w:rPr>
                <w:rFonts w:ascii="Calibri" w:hAnsi="Calibri" w:cs="Trebuchet MS"/>
                <w:sz w:val="22"/>
                <w:szCs w:val="26"/>
              </w:rPr>
              <w:t xml:space="preserve">help </w:t>
            </w:r>
            <w:r>
              <w:rPr>
                <w:rFonts w:ascii="Calibri" w:hAnsi="Calibri" w:cs="Trebuchet MS"/>
                <w:sz w:val="22"/>
                <w:szCs w:val="26"/>
              </w:rPr>
              <w:t>regional/local areas</w:t>
            </w:r>
            <w:r w:rsidR="006C21DF">
              <w:rPr>
                <w:rFonts w:ascii="Calibri" w:hAnsi="Calibri" w:cs="Trebuchet MS"/>
                <w:sz w:val="22"/>
                <w:szCs w:val="26"/>
              </w:rPr>
              <w:t xml:space="preserve"> </w:t>
            </w:r>
            <w:r>
              <w:rPr>
                <w:rFonts w:ascii="Calibri" w:hAnsi="Calibri" w:cs="Trebuchet MS"/>
                <w:sz w:val="22"/>
                <w:szCs w:val="26"/>
              </w:rPr>
              <w:t xml:space="preserve">drill down into </w:t>
            </w:r>
            <w:r w:rsidRPr="00C1294E">
              <w:rPr>
                <w:rFonts w:ascii="Calibri" w:hAnsi="Calibri" w:cs="Trebuchet MS"/>
                <w:i/>
                <w:sz w:val="22"/>
                <w:szCs w:val="26"/>
              </w:rPr>
              <w:t xml:space="preserve">critical </w:t>
            </w:r>
            <w:r w:rsidR="00941CEE" w:rsidRPr="00C1294E">
              <w:rPr>
                <w:rFonts w:ascii="Calibri" w:hAnsi="Calibri" w:cs="Trebuchet MS"/>
                <w:i/>
                <w:sz w:val="22"/>
                <w:szCs w:val="26"/>
              </w:rPr>
              <w:t xml:space="preserve">occupations and </w:t>
            </w:r>
            <w:r w:rsidR="006B224C" w:rsidRPr="00C1294E">
              <w:rPr>
                <w:rFonts w:ascii="Calibri" w:hAnsi="Calibri" w:cs="Trebuchet MS"/>
                <w:i/>
                <w:sz w:val="22"/>
                <w:szCs w:val="26"/>
              </w:rPr>
              <w:t>skill</w:t>
            </w:r>
            <w:r w:rsidR="00941CEE" w:rsidRPr="00C1294E">
              <w:rPr>
                <w:rFonts w:ascii="Calibri" w:hAnsi="Calibri" w:cs="Trebuchet MS"/>
                <w:i/>
                <w:sz w:val="22"/>
                <w:szCs w:val="26"/>
              </w:rPr>
              <w:t xml:space="preserve"> needs</w:t>
            </w:r>
            <w:r w:rsidR="00FF06EE">
              <w:rPr>
                <w:rFonts w:ascii="Calibri" w:hAnsi="Calibri" w:cs="Trebuchet MS"/>
                <w:sz w:val="22"/>
                <w:szCs w:val="26"/>
              </w:rPr>
              <w:t>, aligned to the target sectors</w:t>
            </w:r>
          </w:p>
        </w:tc>
        <w:tc>
          <w:tcPr>
            <w:tcW w:w="4320" w:type="dxa"/>
            <w:tcBorders>
              <w:top w:val="single" w:sz="8" w:space="0" w:color="4F81BD"/>
              <w:left w:val="single" w:sz="8" w:space="0" w:color="4F81BD"/>
              <w:bottom w:val="single" w:sz="8" w:space="0" w:color="4F81BD"/>
              <w:right w:val="single" w:sz="8" w:space="0" w:color="4F81BD"/>
            </w:tcBorders>
            <w:shd w:val="clear" w:color="auto" w:fill="D3DFEE"/>
          </w:tcPr>
          <w:p w:rsidR="00941CEE" w:rsidRPr="009A5D75" w:rsidRDefault="00941CEE" w:rsidP="0087242A">
            <w:pPr>
              <w:jc w:val="center"/>
              <w:rPr>
                <w:rFonts w:ascii="Calibri" w:hAnsi="Calibri"/>
                <w:b/>
              </w:rPr>
            </w:pPr>
            <w:r w:rsidRPr="009A5D75">
              <w:rPr>
                <w:rFonts w:ascii="Calibri" w:hAnsi="Calibri"/>
                <w:b/>
              </w:rPr>
              <w:lastRenderedPageBreak/>
              <w:t>1          2          3          4          5</w:t>
            </w:r>
          </w:p>
          <w:p w:rsidR="00941CEE" w:rsidRPr="009A5D75" w:rsidRDefault="00941CEE" w:rsidP="0087242A">
            <w:pPr>
              <w:jc w:val="center"/>
              <w:rPr>
                <w:rFonts w:ascii="Calibri" w:hAnsi="Calibri"/>
                <w:b/>
              </w:rPr>
            </w:pPr>
          </w:p>
          <w:p w:rsidR="00941CEE" w:rsidRPr="009A5D75" w:rsidRDefault="00941CEE" w:rsidP="0087242A">
            <w:pPr>
              <w:rPr>
                <w:rFonts w:ascii="Calibri" w:hAnsi="Calibri"/>
                <w:i/>
              </w:rPr>
            </w:pPr>
            <w:r w:rsidRPr="009A5D75">
              <w:rPr>
                <w:rFonts w:ascii="Calibri" w:hAnsi="Calibri"/>
                <w:i/>
              </w:rPr>
              <w:t>Describe rating briefly:</w:t>
            </w:r>
          </w:p>
          <w:p w:rsidR="00941CEE" w:rsidRPr="009A5D75" w:rsidRDefault="00941CEE" w:rsidP="0087242A">
            <w:pPr>
              <w:rPr>
                <w:rFonts w:ascii="Calibri" w:hAnsi="Calibri"/>
                <w:b/>
              </w:rPr>
            </w:pPr>
          </w:p>
        </w:tc>
      </w:tr>
      <w:tr w:rsidR="00941CEE" w:rsidRPr="009A5D75" w:rsidTr="00870E62">
        <w:trPr>
          <w:trHeight w:val="2329"/>
        </w:trPr>
        <w:tc>
          <w:tcPr>
            <w:tcW w:w="3302" w:type="dxa"/>
            <w:tcBorders>
              <w:top w:val="single" w:sz="8" w:space="0" w:color="4F81BD"/>
              <w:left w:val="single" w:sz="8" w:space="0" w:color="4F81BD"/>
              <w:bottom w:val="single" w:sz="8" w:space="0" w:color="4F81BD"/>
              <w:right w:val="single" w:sz="8" w:space="0" w:color="4F81BD"/>
            </w:tcBorders>
            <w:shd w:val="clear" w:color="auto" w:fill="FFFFFF" w:themeFill="background1"/>
          </w:tcPr>
          <w:p w:rsidR="00941CEE" w:rsidRDefault="00C23AD0" w:rsidP="0087242A">
            <w:pPr>
              <w:rPr>
                <w:rFonts w:ascii="Calibri" w:eastAsia="MS Gothic" w:hAnsi="Calibri" w:cs="Trebuchet MS"/>
                <w:b/>
                <w:bCs/>
                <w:szCs w:val="26"/>
              </w:rPr>
            </w:pPr>
            <w:r>
              <w:rPr>
                <w:rFonts w:ascii="Calibri" w:eastAsia="MS Gothic" w:hAnsi="Calibri" w:cs="Trebuchet MS"/>
                <w:b/>
                <w:bCs/>
                <w:szCs w:val="26"/>
              </w:rPr>
              <w:lastRenderedPageBreak/>
              <w:t>5</w:t>
            </w:r>
            <w:r w:rsidR="00941CEE">
              <w:rPr>
                <w:rFonts w:ascii="Calibri" w:eastAsia="MS Gothic" w:hAnsi="Calibri" w:cs="Trebuchet MS"/>
                <w:b/>
                <w:bCs/>
                <w:szCs w:val="26"/>
              </w:rPr>
              <w:t>.</w:t>
            </w:r>
            <w:r w:rsidR="00941CEE" w:rsidRPr="009A5D75">
              <w:rPr>
                <w:rFonts w:ascii="Calibri" w:eastAsia="MS Gothic" w:hAnsi="Calibri" w:cs="Trebuchet MS"/>
                <w:b/>
                <w:bCs/>
                <w:szCs w:val="26"/>
              </w:rPr>
              <w:t xml:space="preserve"> </w:t>
            </w:r>
            <w:r w:rsidR="00693CF0">
              <w:rPr>
                <w:rFonts w:ascii="Calibri" w:eastAsia="MS Gothic" w:hAnsi="Calibri" w:cs="Trebuchet MS"/>
                <w:b/>
                <w:bCs/>
                <w:szCs w:val="26"/>
              </w:rPr>
              <w:t xml:space="preserve">Supports </w:t>
            </w:r>
            <w:r w:rsidR="00FF06EE">
              <w:rPr>
                <w:rFonts w:ascii="Calibri" w:eastAsia="MS Gothic" w:hAnsi="Calibri" w:cs="Trebuchet MS"/>
                <w:b/>
                <w:bCs/>
                <w:szCs w:val="26"/>
              </w:rPr>
              <w:t>regional/</w:t>
            </w:r>
            <w:r w:rsidR="00693CF0">
              <w:rPr>
                <w:rFonts w:ascii="Calibri" w:eastAsia="MS Gothic" w:hAnsi="Calibri" w:cs="Trebuchet MS"/>
                <w:b/>
                <w:bCs/>
                <w:szCs w:val="26"/>
              </w:rPr>
              <w:t xml:space="preserve">local areas </w:t>
            </w:r>
            <w:r w:rsidR="00FF06EE">
              <w:rPr>
                <w:rFonts w:ascii="Calibri" w:eastAsia="MS Gothic" w:hAnsi="Calibri" w:cs="Trebuchet MS"/>
                <w:b/>
                <w:bCs/>
                <w:szCs w:val="26"/>
              </w:rPr>
              <w:t>in collaborating regionally to use data to make informed decisions</w:t>
            </w:r>
          </w:p>
          <w:p w:rsidR="00941CEE" w:rsidRDefault="00941CEE" w:rsidP="0087242A">
            <w:pPr>
              <w:rPr>
                <w:rFonts w:ascii="Calibri" w:eastAsia="MS Gothic" w:hAnsi="Calibri" w:cs="Trebuchet MS"/>
                <w:b/>
                <w:bCs/>
                <w:szCs w:val="26"/>
              </w:rPr>
            </w:pPr>
          </w:p>
        </w:tc>
        <w:tc>
          <w:tcPr>
            <w:tcW w:w="5878" w:type="dxa"/>
            <w:tcBorders>
              <w:top w:val="single" w:sz="8" w:space="0" w:color="4F81BD"/>
              <w:left w:val="single" w:sz="8" w:space="0" w:color="4F81BD"/>
              <w:bottom w:val="single" w:sz="8" w:space="0" w:color="4F81BD"/>
              <w:right w:val="single" w:sz="8" w:space="0" w:color="4F81BD"/>
            </w:tcBorders>
            <w:shd w:val="clear" w:color="auto" w:fill="FFFFFF" w:themeFill="background1"/>
          </w:tcPr>
          <w:p w:rsidR="00941CEE" w:rsidRDefault="00FF06EE" w:rsidP="006B224C">
            <w:pPr>
              <w:pStyle w:val="ColorfulList-Accent11"/>
              <w:numPr>
                <w:ilvl w:val="0"/>
                <w:numId w:val="6"/>
              </w:numPr>
              <w:ind w:left="342" w:hanging="270"/>
              <w:rPr>
                <w:rFonts w:ascii="Calibri" w:hAnsi="Calibri"/>
                <w:sz w:val="22"/>
                <w:szCs w:val="22"/>
              </w:rPr>
            </w:pPr>
            <w:r>
              <w:rPr>
                <w:rFonts w:ascii="Calibri" w:hAnsi="Calibri"/>
                <w:sz w:val="22"/>
                <w:szCs w:val="22"/>
              </w:rPr>
              <w:t xml:space="preserve">State guidance </w:t>
            </w:r>
            <w:r w:rsidR="00817C1F">
              <w:rPr>
                <w:rFonts w:ascii="Calibri" w:hAnsi="Calibri"/>
                <w:sz w:val="22"/>
                <w:szCs w:val="22"/>
              </w:rPr>
              <w:t>that promotes and</w:t>
            </w:r>
            <w:r>
              <w:rPr>
                <w:rFonts w:ascii="Calibri" w:hAnsi="Calibri"/>
                <w:sz w:val="22"/>
                <w:szCs w:val="22"/>
              </w:rPr>
              <w:t xml:space="preserve"> </w:t>
            </w:r>
            <w:r w:rsidR="006B224C">
              <w:rPr>
                <w:rFonts w:ascii="Calibri" w:hAnsi="Calibri"/>
                <w:sz w:val="22"/>
                <w:szCs w:val="22"/>
              </w:rPr>
              <w:t>facilitate</w:t>
            </w:r>
            <w:r w:rsidR="00817C1F">
              <w:rPr>
                <w:rFonts w:ascii="Calibri" w:hAnsi="Calibri"/>
                <w:sz w:val="22"/>
                <w:szCs w:val="22"/>
              </w:rPr>
              <w:t>s</w:t>
            </w:r>
            <w:r w:rsidR="006B224C">
              <w:rPr>
                <w:rFonts w:ascii="Calibri" w:hAnsi="Calibri"/>
                <w:sz w:val="22"/>
                <w:szCs w:val="22"/>
              </w:rPr>
              <w:t xml:space="preserve"> </w:t>
            </w:r>
            <w:r w:rsidR="006B224C" w:rsidRPr="003A704C">
              <w:rPr>
                <w:rFonts w:ascii="Calibri" w:hAnsi="Calibri"/>
                <w:sz w:val="22"/>
                <w:szCs w:val="22"/>
              </w:rPr>
              <w:t xml:space="preserve">regional </w:t>
            </w:r>
            <w:r w:rsidR="006B224C">
              <w:rPr>
                <w:rFonts w:ascii="Calibri" w:hAnsi="Calibri"/>
                <w:sz w:val="22"/>
                <w:szCs w:val="22"/>
              </w:rPr>
              <w:t xml:space="preserve">“teams” </w:t>
            </w:r>
            <w:r w:rsidR="00817C1F">
              <w:rPr>
                <w:rFonts w:ascii="Calibri" w:hAnsi="Calibri"/>
                <w:sz w:val="22"/>
                <w:szCs w:val="22"/>
              </w:rPr>
              <w:t>(</w:t>
            </w:r>
            <w:r w:rsidR="006B224C">
              <w:rPr>
                <w:rFonts w:ascii="Calibri" w:hAnsi="Calibri"/>
                <w:sz w:val="22"/>
                <w:szCs w:val="22"/>
              </w:rPr>
              <w:t xml:space="preserve">of </w:t>
            </w:r>
            <w:r w:rsidR="006B224C" w:rsidRPr="003A704C">
              <w:rPr>
                <w:rFonts w:ascii="Calibri" w:hAnsi="Calibri"/>
                <w:sz w:val="22"/>
                <w:szCs w:val="22"/>
              </w:rPr>
              <w:t>community colleges, economic development</w:t>
            </w:r>
            <w:r w:rsidR="00817C1F">
              <w:rPr>
                <w:rFonts w:ascii="Calibri" w:hAnsi="Calibri"/>
                <w:sz w:val="22"/>
                <w:szCs w:val="22"/>
              </w:rPr>
              <w:t>,</w:t>
            </w:r>
            <w:r w:rsidR="006B224C" w:rsidRPr="003A704C">
              <w:rPr>
                <w:rFonts w:ascii="Calibri" w:hAnsi="Calibri"/>
                <w:sz w:val="22"/>
                <w:szCs w:val="22"/>
              </w:rPr>
              <w:t xml:space="preserve"> workforce </w:t>
            </w:r>
            <w:r w:rsidR="00817C1F">
              <w:rPr>
                <w:rFonts w:ascii="Calibri" w:hAnsi="Calibri"/>
                <w:sz w:val="22"/>
                <w:szCs w:val="22"/>
              </w:rPr>
              <w:t>development)</w:t>
            </w:r>
            <w:r w:rsidR="006B224C" w:rsidRPr="003A704C">
              <w:rPr>
                <w:rFonts w:ascii="Calibri" w:hAnsi="Calibri"/>
                <w:sz w:val="22"/>
                <w:szCs w:val="22"/>
              </w:rPr>
              <w:t xml:space="preserve"> </w:t>
            </w:r>
            <w:r w:rsidR="006B224C">
              <w:rPr>
                <w:rFonts w:ascii="Calibri" w:hAnsi="Calibri"/>
                <w:sz w:val="22"/>
                <w:szCs w:val="22"/>
              </w:rPr>
              <w:t>using</w:t>
            </w:r>
            <w:r w:rsidR="006B224C" w:rsidRPr="003A704C">
              <w:rPr>
                <w:rFonts w:ascii="Calibri" w:hAnsi="Calibri"/>
                <w:sz w:val="22"/>
                <w:szCs w:val="22"/>
              </w:rPr>
              <w:t xml:space="preserve"> similar</w:t>
            </w:r>
            <w:r w:rsidR="00C1294E">
              <w:rPr>
                <w:rFonts w:ascii="Calibri" w:hAnsi="Calibri"/>
                <w:sz w:val="22"/>
                <w:szCs w:val="22"/>
              </w:rPr>
              <w:t>/</w:t>
            </w:r>
            <w:r w:rsidR="006B224C">
              <w:rPr>
                <w:rFonts w:ascii="Calibri" w:hAnsi="Calibri"/>
                <w:sz w:val="22"/>
                <w:szCs w:val="22"/>
              </w:rPr>
              <w:t xml:space="preserve">the same </w:t>
            </w:r>
            <w:r w:rsidR="00817C1F">
              <w:rPr>
                <w:rFonts w:ascii="Calibri" w:hAnsi="Calibri"/>
                <w:sz w:val="22"/>
                <w:szCs w:val="22"/>
              </w:rPr>
              <w:t xml:space="preserve">labor market </w:t>
            </w:r>
            <w:r w:rsidR="006B224C" w:rsidRPr="003A704C">
              <w:rPr>
                <w:rFonts w:ascii="Calibri" w:hAnsi="Calibri"/>
                <w:sz w:val="22"/>
                <w:szCs w:val="22"/>
              </w:rPr>
              <w:t>data to reach joint decisions on identifying key targets and workforce needs</w:t>
            </w:r>
          </w:p>
          <w:p w:rsidR="006B224C" w:rsidRPr="006B224C" w:rsidRDefault="00817C1F" w:rsidP="003A155C">
            <w:pPr>
              <w:pStyle w:val="ColorfulList-Accent11"/>
              <w:numPr>
                <w:ilvl w:val="0"/>
                <w:numId w:val="6"/>
              </w:numPr>
              <w:ind w:left="342" w:hanging="270"/>
              <w:rPr>
                <w:rFonts w:ascii="Calibri" w:hAnsi="Calibri"/>
                <w:sz w:val="22"/>
                <w:szCs w:val="22"/>
              </w:rPr>
            </w:pPr>
            <w:r>
              <w:rPr>
                <w:rFonts w:ascii="Calibri" w:hAnsi="Calibri" w:cs="Trebuchet MS"/>
                <w:sz w:val="22"/>
                <w:szCs w:val="26"/>
              </w:rPr>
              <w:t>Clear and regionalized d</w:t>
            </w:r>
            <w:r w:rsidR="00C1294E">
              <w:rPr>
                <w:rFonts w:ascii="Calibri" w:hAnsi="Calibri" w:cs="Trebuchet MS"/>
                <w:sz w:val="22"/>
                <w:szCs w:val="26"/>
              </w:rPr>
              <w:t>ata</w:t>
            </w:r>
            <w:r w:rsidR="006B224C">
              <w:rPr>
                <w:rFonts w:ascii="Calibri" w:hAnsi="Calibri" w:cs="Trebuchet MS"/>
                <w:sz w:val="22"/>
                <w:szCs w:val="26"/>
              </w:rPr>
              <w:t xml:space="preserve"> </w:t>
            </w:r>
            <w:r w:rsidR="003A155C">
              <w:rPr>
                <w:rFonts w:ascii="Calibri" w:hAnsi="Calibri" w:cs="Trebuchet MS"/>
                <w:sz w:val="22"/>
                <w:szCs w:val="26"/>
              </w:rPr>
              <w:t xml:space="preserve">with enough </w:t>
            </w:r>
            <w:r w:rsidR="006B224C">
              <w:rPr>
                <w:rFonts w:ascii="Calibri" w:hAnsi="Calibri" w:cs="Trebuchet MS"/>
                <w:sz w:val="22"/>
                <w:szCs w:val="26"/>
              </w:rPr>
              <w:t>detail</w:t>
            </w:r>
            <w:r w:rsidR="003A155C">
              <w:rPr>
                <w:rFonts w:ascii="Calibri" w:hAnsi="Calibri" w:cs="Trebuchet MS"/>
                <w:sz w:val="22"/>
                <w:szCs w:val="26"/>
              </w:rPr>
              <w:t xml:space="preserve">s </w:t>
            </w:r>
            <w:r>
              <w:rPr>
                <w:rFonts w:ascii="Calibri" w:hAnsi="Calibri" w:cs="Trebuchet MS"/>
                <w:sz w:val="22"/>
                <w:szCs w:val="26"/>
              </w:rPr>
              <w:t>to allow</w:t>
            </w:r>
            <w:r w:rsidR="006B224C">
              <w:rPr>
                <w:rFonts w:ascii="Calibri" w:hAnsi="Calibri" w:cs="Trebuchet MS"/>
                <w:sz w:val="22"/>
                <w:szCs w:val="26"/>
              </w:rPr>
              <w:t xml:space="preserve"> regional teams </w:t>
            </w:r>
            <w:r>
              <w:rPr>
                <w:rFonts w:ascii="Calibri" w:hAnsi="Calibri" w:cs="Trebuchet MS"/>
                <w:sz w:val="22"/>
                <w:szCs w:val="26"/>
              </w:rPr>
              <w:t>to</w:t>
            </w:r>
            <w:r w:rsidR="006B224C">
              <w:rPr>
                <w:rFonts w:ascii="Calibri" w:hAnsi="Calibri" w:cs="Trebuchet MS"/>
                <w:sz w:val="22"/>
                <w:szCs w:val="26"/>
              </w:rPr>
              <w:t xml:space="preserve"> </w:t>
            </w:r>
            <w:r w:rsidR="00362B02">
              <w:rPr>
                <w:rFonts w:ascii="Calibri" w:hAnsi="Calibri" w:cs="Trebuchet MS"/>
                <w:sz w:val="22"/>
                <w:szCs w:val="26"/>
              </w:rPr>
              <w:t xml:space="preserve">analyze the region’s current investments and </w:t>
            </w:r>
            <w:r w:rsidR="003A155C">
              <w:rPr>
                <w:rFonts w:ascii="Calibri" w:hAnsi="Calibri" w:cs="Trebuchet MS"/>
                <w:sz w:val="22"/>
                <w:szCs w:val="26"/>
              </w:rPr>
              <w:t xml:space="preserve">quickly address education/training gaps </w:t>
            </w:r>
          </w:p>
        </w:tc>
        <w:tc>
          <w:tcPr>
            <w:tcW w:w="4320" w:type="dxa"/>
            <w:tcBorders>
              <w:top w:val="single" w:sz="8" w:space="0" w:color="4F81BD"/>
              <w:left w:val="single" w:sz="8" w:space="0" w:color="4F81BD"/>
              <w:bottom w:val="single" w:sz="8" w:space="0" w:color="4F81BD"/>
              <w:right w:val="single" w:sz="8" w:space="0" w:color="4F81BD"/>
            </w:tcBorders>
            <w:shd w:val="clear" w:color="auto" w:fill="FFFFFF" w:themeFill="background1"/>
          </w:tcPr>
          <w:p w:rsidR="00941CEE" w:rsidRPr="009A5D75" w:rsidRDefault="00941CEE" w:rsidP="0087242A">
            <w:pPr>
              <w:jc w:val="center"/>
              <w:rPr>
                <w:rFonts w:ascii="Calibri" w:hAnsi="Calibri"/>
                <w:b/>
              </w:rPr>
            </w:pPr>
            <w:r w:rsidRPr="009A5D75">
              <w:rPr>
                <w:rFonts w:ascii="Calibri" w:hAnsi="Calibri"/>
                <w:b/>
              </w:rPr>
              <w:t>1          2          3          4          5</w:t>
            </w:r>
          </w:p>
          <w:p w:rsidR="00941CEE" w:rsidRPr="009A5D75" w:rsidRDefault="00941CEE" w:rsidP="0087242A">
            <w:pPr>
              <w:jc w:val="center"/>
              <w:rPr>
                <w:rFonts w:ascii="Calibri" w:hAnsi="Calibri"/>
                <w:b/>
              </w:rPr>
            </w:pPr>
          </w:p>
          <w:p w:rsidR="00941CEE" w:rsidRPr="009A5D75" w:rsidRDefault="00941CEE" w:rsidP="0087242A">
            <w:pPr>
              <w:rPr>
                <w:rFonts w:ascii="Calibri" w:hAnsi="Calibri"/>
                <w:i/>
              </w:rPr>
            </w:pPr>
            <w:r w:rsidRPr="009A5D75">
              <w:rPr>
                <w:rFonts w:ascii="Calibri" w:hAnsi="Calibri"/>
                <w:i/>
              </w:rPr>
              <w:t>Describe rating briefly:</w:t>
            </w:r>
          </w:p>
          <w:p w:rsidR="00941CEE" w:rsidRPr="009A5D75" w:rsidRDefault="00941CEE" w:rsidP="0087242A">
            <w:pPr>
              <w:jc w:val="center"/>
              <w:rPr>
                <w:rFonts w:ascii="Calibri" w:hAnsi="Calibri"/>
                <w:b/>
              </w:rPr>
            </w:pPr>
          </w:p>
        </w:tc>
      </w:tr>
      <w:tr w:rsidR="00941CEE" w:rsidRPr="009A5D75" w:rsidTr="0087242A">
        <w:tc>
          <w:tcPr>
            <w:tcW w:w="13500" w:type="dxa"/>
            <w:gridSpan w:val="3"/>
            <w:tcBorders>
              <w:top w:val="single" w:sz="8" w:space="0" w:color="4F81BD"/>
              <w:left w:val="single" w:sz="8" w:space="0" w:color="4F81BD"/>
              <w:bottom w:val="single" w:sz="8" w:space="0" w:color="4F81BD"/>
              <w:right w:val="single" w:sz="8" w:space="0" w:color="4F81BD"/>
            </w:tcBorders>
            <w:shd w:val="clear" w:color="auto" w:fill="000000" w:themeFill="text1"/>
          </w:tcPr>
          <w:p w:rsidR="000B7837" w:rsidRPr="00AA50D8" w:rsidRDefault="00FC4810" w:rsidP="000B7837">
            <w:pPr>
              <w:spacing w:after="160" w:line="259" w:lineRule="auto"/>
              <w:rPr>
                <w:rFonts w:asciiTheme="minorHAnsi" w:hAnsiTheme="minorHAnsi"/>
              </w:rPr>
            </w:pPr>
            <w:r w:rsidRPr="00AA50D8">
              <w:rPr>
                <w:rFonts w:asciiTheme="minorHAnsi" w:hAnsiTheme="minorHAnsi"/>
                <w:b/>
                <w:bCs/>
              </w:rPr>
              <w:t>TRAINING AND CAPACITY BUILDING</w:t>
            </w:r>
            <w:r w:rsidRPr="00AA50D8">
              <w:rPr>
                <w:rFonts w:asciiTheme="minorHAnsi" w:hAnsiTheme="minorHAnsi"/>
              </w:rPr>
              <w:t xml:space="preserve"> </w:t>
            </w:r>
          </w:p>
          <w:p w:rsidR="00941CEE" w:rsidRPr="00AA50D8" w:rsidRDefault="00AA50D8" w:rsidP="00AA50D8">
            <w:pPr>
              <w:pStyle w:val="ColorfulList-Accent11"/>
              <w:ind w:left="0"/>
              <w:jc w:val="both"/>
              <w:rPr>
                <w:rFonts w:asciiTheme="minorHAnsi" w:hAnsiTheme="minorHAnsi"/>
                <w:i/>
              </w:rPr>
            </w:pPr>
            <w:r w:rsidRPr="00AA50D8">
              <w:rPr>
                <w:rFonts w:asciiTheme="minorHAnsi" w:hAnsiTheme="minorHAnsi"/>
                <w:i/>
              </w:rPr>
              <w:t>Does your state provide technical assistance to local and regional areas to expand their capacity to build quality sector partnerships?</w:t>
            </w:r>
          </w:p>
        </w:tc>
      </w:tr>
      <w:tr w:rsidR="000B7837" w:rsidRPr="009A5D75" w:rsidTr="00AF2FE9">
        <w:tc>
          <w:tcPr>
            <w:tcW w:w="3302" w:type="dxa"/>
            <w:tcBorders>
              <w:top w:val="single" w:sz="8" w:space="0" w:color="4F81BD"/>
              <w:left w:val="single" w:sz="8" w:space="0" w:color="4F81BD"/>
              <w:bottom w:val="single" w:sz="8" w:space="0" w:color="4F81BD"/>
              <w:right w:val="single" w:sz="8" w:space="0" w:color="4F81BD"/>
            </w:tcBorders>
            <w:shd w:val="clear" w:color="auto" w:fill="D3DFEE"/>
          </w:tcPr>
          <w:p w:rsidR="000B7837" w:rsidRDefault="00C23AD0" w:rsidP="000B7837">
            <w:pPr>
              <w:rPr>
                <w:rFonts w:ascii="Calibri" w:eastAsia="MS Gothic" w:hAnsi="Calibri" w:cs="Trebuchet MS"/>
                <w:b/>
                <w:bCs/>
                <w:szCs w:val="26"/>
              </w:rPr>
            </w:pPr>
            <w:r>
              <w:rPr>
                <w:rFonts w:ascii="Calibri" w:eastAsia="MS Gothic" w:hAnsi="Calibri" w:cs="Trebuchet MS"/>
                <w:b/>
                <w:bCs/>
                <w:szCs w:val="26"/>
              </w:rPr>
              <w:t>6</w:t>
            </w:r>
            <w:r w:rsidR="000B7837">
              <w:rPr>
                <w:rFonts w:ascii="Calibri" w:eastAsia="MS Gothic" w:hAnsi="Calibri" w:cs="Trebuchet MS"/>
                <w:b/>
                <w:bCs/>
                <w:szCs w:val="26"/>
              </w:rPr>
              <w:t>. State technical assistance guidance and metrics</w:t>
            </w:r>
          </w:p>
        </w:tc>
        <w:tc>
          <w:tcPr>
            <w:tcW w:w="5878" w:type="dxa"/>
            <w:tcBorders>
              <w:top w:val="single" w:sz="8" w:space="0" w:color="4F81BD"/>
              <w:left w:val="single" w:sz="8" w:space="0" w:color="4F81BD"/>
              <w:bottom w:val="single" w:sz="8" w:space="0" w:color="4F81BD"/>
              <w:right w:val="single" w:sz="8" w:space="0" w:color="4F81BD"/>
            </w:tcBorders>
            <w:shd w:val="clear" w:color="auto" w:fill="D3DFEE"/>
          </w:tcPr>
          <w:p w:rsidR="000B7837" w:rsidRPr="000B7837" w:rsidRDefault="003A155C" w:rsidP="000B7837">
            <w:pPr>
              <w:pStyle w:val="ListParagraph"/>
              <w:numPr>
                <w:ilvl w:val="0"/>
                <w:numId w:val="34"/>
              </w:numPr>
              <w:rPr>
                <w:rFonts w:asciiTheme="minorHAnsi" w:hAnsiTheme="minorHAnsi"/>
              </w:rPr>
            </w:pPr>
            <w:r>
              <w:t>Clear performance indicators for regional/local areas that outline qualities of “high-performing” sector partnerships</w:t>
            </w:r>
          </w:p>
          <w:p w:rsidR="000B7837" w:rsidRDefault="00C1294E" w:rsidP="000B7837">
            <w:pPr>
              <w:pStyle w:val="ListParagraph"/>
              <w:numPr>
                <w:ilvl w:val="0"/>
                <w:numId w:val="34"/>
              </w:numPr>
              <w:rPr>
                <w:rFonts w:asciiTheme="minorHAnsi" w:hAnsiTheme="minorHAnsi"/>
              </w:rPr>
            </w:pPr>
            <w:r>
              <w:rPr>
                <w:rFonts w:asciiTheme="minorHAnsi" w:hAnsiTheme="minorHAnsi"/>
              </w:rPr>
              <w:t>A state inventory of</w:t>
            </w:r>
            <w:r w:rsidR="000B7837">
              <w:rPr>
                <w:rFonts w:asciiTheme="minorHAnsi" w:hAnsiTheme="minorHAnsi"/>
              </w:rPr>
              <w:t xml:space="preserve"> models of sector partnership success and other tools that regional/local areas can use to adapt</w:t>
            </w:r>
            <w:r w:rsidR="003A155C">
              <w:rPr>
                <w:rFonts w:asciiTheme="minorHAnsi" w:hAnsiTheme="minorHAnsi"/>
              </w:rPr>
              <w:t xml:space="preserve"> best</w:t>
            </w:r>
            <w:r w:rsidR="000B7837">
              <w:rPr>
                <w:rFonts w:asciiTheme="minorHAnsi" w:hAnsiTheme="minorHAnsi"/>
              </w:rPr>
              <w:t xml:space="preserve"> practices</w:t>
            </w:r>
          </w:p>
          <w:p w:rsidR="000B7837" w:rsidRDefault="000B7837" w:rsidP="000B7837">
            <w:pPr>
              <w:pStyle w:val="ListParagraph"/>
              <w:numPr>
                <w:ilvl w:val="0"/>
                <w:numId w:val="34"/>
              </w:numPr>
              <w:rPr>
                <w:rFonts w:asciiTheme="minorHAnsi" w:hAnsiTheme="minorHAnsi"/>
              </w:rPr>
            </w:pPr>
            <w:r>
              <w:rPr>
                <w:rFonts w:asciiTheme="minorHAnsi" w:hAnsiTheme="minorHAnsi"/>
              </w:rPr>
              <w:t>Centralized place (e.g. website or database) that promotes sector pa</w:t>
            </w:r>
            <w:r w:rsidR="003A155C">
              <w:rPr>
                <w:rFonts w:asciiTheme="minorHAnsi" w:hAnsiTheme="minorHAnsi"/>
              </w:rPr>
              <w:t xml:space="preserve">rtnerships, success models, </w:t>
            </w:r>
            <w:r>
              <w:rPr>
                <w:rFonts w:asciiTheme="minorHAnsi" w:hAnsiTheme="minorHAnsi"/>
              </w:rPr>
              <w:t>other TA</w:t>
            </w:r>
          </w:p>
          <w:p w:rsidR="0068653E" w:rsidRPr="0068653E" w:rsidRDefault="0068653E" w:rsidP="004100D5">
            <w:pPr>
              <w:pStyle w:val="ColorfulList-Accent11"/>
              <w:numPr>
                <w:ilvl w:val="0"/>
                <w:numId w:val="34"/>
              </w:numPr>
              <w:spacing w:after="120"/>
              <w:rPr>
                <w:rFonts w:asciiTheme="minorHAnsi" w:hAnsiTheme="minorHAnsi" w:cs="Trebuchet MS"/>
                <w:sz w:val="22"/>
                <w:szCs w:val="22"/>
              </w:rPr>
            </w:pPr>
            <w:r w:rsidRPr="00CF2546">
              <w:rPr>
                <w:rFonts w:asciiTheme="minorHAnsi" w:hAnsiTheme="minorHAnsi" w:cs="Trebuchet MS"/>
                <w:sz w:val="22"/>
                <w:szCs w:val="22"/>
              </w:rPr>
              <w:t xml:space="preserve">Access to an up-to-date inventory of </w:t>
            </w:r>
            <w:r w:rsidR="003A155C">
              <w:rPr>
                <w:rFonts w:asciiTheme="minorHAnsi" w:hAnsiTheme="minorHAnsi" w:cs="Trebuchet MS"/>
                <w:sz w:val="22"/>
                <w:szCs w:val="22"/>
              </w:rPr>
              <w:t xml:space="preserve">education/ </w:t>
            </w:r>
            <w:r w:rsidRPr="00CF2546">
              <w:rPr>
                <w:rFonts w:asciiTheme="minorHAnsi" w:hAnsiTheme="minorHAnsi" w:cs="Trebuchet MS"/>
                <w:sz w:val="22"/>
                <w:szCs w:val="22"/>
              </w:rPr>
              <w:t xml:space="preserve">workforce programs across the state relevant to critical target </w:t>
            </w:r>
            <w:r w:rsidRPr="00CF2546">
              <w:rPr>
                <w:rFonts w:asciiTheme="minorHAnsi" w:hAnsiTheme="minorHAnsi" w:cs="Trebuchet MS"/>
                <w:sz w:val="22"/>
                <w:szCs w:val="22"/>
              </w:rPr>
              <w:lastRenderedPageBreak/>
              <w:t>industries</w:t>
            </w:r>
          </w:p>
        </w:tc>
        <w:tc>
          <w:tcPr>
            <w:tcW w:w="4320" w:type="dxa"/>
            <w:tcBorders>
              <w:top w:val="single" w:sz="8" w:space="0" w:color="4F81BD"/>
              <w:left w:val="single" w:sz="8" w:space="0" w:color="4F81BD"/>
              <w:bottom w:val="single" w:sz="8" w:space="0" w:color="4F81BD"/>
              <w:right w:val="single" w:sz="8" w:space="0" w:color="4F81BD"/>
            </w:tcBorders>
            <w:shd w:val="clear" w:color="auto" w:fill="D3DFEE"/>
          </w:tcPr>
          <w:p w:rsidR="00D441DE" w:rsidRPr="009A5D75" w:rsidRDefault="00D441DE" w:rsidP="00D441DE">
            <w:pPr>
              <w:jc w:val="center"/>
              <w:rPr>
                <w:rFonts w:ascii="Calibri" w:hAnsi="Calibri"/>
                <w:b/>
              </w:rPr>
            </w:pPr>
            <w:r w:rsidRPr="009A5D75">
              <w:rPr>
                <w:rFonts w:ascii="Calibri" w:hAnsi="Calibri"/>
                <w:b/>
              </w:rPr>
              <w:lastRenderedPageBreak/>
              <w:t>1          2          3          4          5</w:t>
            </w:r>
          </w:p>
          <w:p w:rsidR="00D441DE" w:rsidRPr="009A5D75" w:rsidRDefault="00D441DE" w:rsidP="00D441DE">
            <w:pPr>
              <w:jc w:val="center"/>
              <w:rPr>
                <w:rFonts w:ascii="Calibri" w:hAnsi="Calibri"/>
                <w:b/>
              </w:rPr>
            </w:pPr>
          </w:p>
          <w:p w:rsidR="00D441DE" w:rsidRPr="009A5D75" w:rsidRDefault="00D441DE" w:rsidP="00D441DE">
            <w:pPr>
              <w:rPr>
                <w:rFonts w:ascii="Calibri" w:hAnsi="Calibri"/>
                <w:i/>
              </w:rPr>
            </w:pPr>
            <w:r w:rsidRPr="009A5D75">
              <w:rPr>
                <w:rFonts w:ascii="Calibri" w:hAnsi="Calibri"/>
                <w:i/>
              </w:rPr>
              <w:t>Describe rating briefly:</w:t>
            </w:r>
          </w:p>
          <w:p w:rsidR="000B7837" w:rsidRPr="009A5D75" w:rsidRDefault="000B7837" w:rsidP="0087242A">
            <w:pPr>
              <w:jc w:val="center"/>
              <w:rPr>
                <w:rFonts w:ascii="Calibri" w:hAnsi="Calibri"/>
                <w:b/>
              </w:rPr>
            </w:pPr>
          </w:p>
        </w:tc>
      </w:tr>
      <w:tr w:rsidR="00941CEE" w:rsidRPr="009A5D75" w:rsidTr="00870E62">
        <w:tc>
          <w:tcPr>
            <w:tcW w:w="3302" w:type="dxa"/>
            <w:tcBorders>
              <w:top w:val="single" w:sz="8" w:space="0" w:color="4F81BD"/>
              <w:left w:val="single" w:sz="8" w:space="0" w:color="4F81BD"/>
              <w:bottom w:val="single" w:sz="8" w:space="0" w:color="4F81BD"/>
              <w:right w:val="single" w:sz="8" w:space="0" w:color="4F81BD"/>
            </w:tcBorders>
            <w:shd w:val="clear" w:color="auto" w:fill="FFFFFF" w:themeFill="background1"/>
          </w:tcPr>
          <w:p w:rsidR="006D7DC1" w:rsidRDefault="00C23AD0" w:rsidP="00CF2546">
            <w:pPr>
              <w:rPr>
                <w:rFonts w:ascii="Calibri" w:eastAsia="MS Gothic" w:hAnsi="Calibri" w:cs="Trebuchet MS"/>
                <w:b/>
                <w:bCs/>
                <w:szCs w:val="26"/>
              </w:rPr>
            </w:pPr>
            <w:r>
              <w:rPr>
                <w:rFonts w:ascii="Calibri" w:eastAsia="MS Gothic" w:hAnsi="Calibri" w:cs="Trebuchet MS"/>
                <w:b/>
                <w:bCs/>
                <w:szCs w:val="26"/>
              </w:rPr>
              <w:lastRenderedPageBreak/>
              <w:t>7</w:t>
            </w:r>
            <w:r w:rsidR="00941CEE" w:rsidRPr="009A5D75">
              <w:rPr>
                <w:rFonts w:ascii="Calibri" w:eastAsia="MS Gothic" w:hAnsi="Calibri" w:cs="Trebuchet MS"/>
                <w:b/>
                <w:bCs/>
                <w:szCs w:val="26"/>
              </w:rPr>
              <w:t xml:space="preserve">. </w:t>
            </w:r>
            <w:r w:rsidR="006D7DC1">
              <w:rPr>
                <w:rFonts w:ascii="Calibri" w:eastAsia="MS Gothic" w:hAnsi="Calibri" w:cs="Trebuchet MS"/>
                <w:b/>
                <w:bCs/>
                <w:szCs w:val="26"/>
              </w:rPr>
              <w:t xml:space="preserve">Vehicles </w:t>
            </w:r>
            <w:r w:rsidR="000B7837">
              <w:rPr>
                <w:rFonts w:ascii="Calibri" w:eastAsia="MS Gothic" w:hAnsi="Calibri" w:cs="Trebuchet MS"/>
                <w:b/>
                <w:bCs/>
                <w:szCs w:val="26"/>
              </w:rPr>
              <w:t xml:space="preserve">and/or forums to bring </w:t>
            </w:r>
            <w:r w:rsidR="0068653E">
              <w:rPr>
                <w:rFonts w:ascii="Calibri" w:eastAsia="MS Gothic" w:hAnsi="Calibri" w:cs="Trebuchet MS"/>
                <w:b/>
                <w:bCs/>
                <w:szCs w:val="26"/>
              </w:rPr>
              <w:t xml:space="preserve">together </w:t>
            </w:r>
            <w:r w:rsidR="000B7837">
              <w:rPr>
                <w:rFonts w:ascii="Calibri" w:eastAsia="MS Gothic" w:hAnsi="Calibri" w:cs="Trebuchet MS"/>
                <w:b/>
                <w:bCs/>
                <w:szCs w:val="26"/>
              </w:rPr>
              <w:t>regional/</w:t>
            </w:r>
            <w:r w:rsidR="006D7DC1">
              <w:rPr>
                <w:rFonts w:ascii="Calibri" w:eastAsia="MS Gothic" w:hAnsi="Calibri" w:cs="Trebuchet MS"/>
                <w:b/>
                <w:bCs/>
                <w:szCs w:val="26"/>
              </w:rPr>
              <w:t>local</w:t>
            </w:r>
            <w:r w:rsidR="000B7837">
              <w:rPr>
                <w:rFonts w:ascii="Calibri" w:eastAsia="MS Gothic" w:hAnsi="Calibri" w:cs="Trebuchet MS"/>
                <w:b/>
                <w:bCs/>
                <w:szCs w:val="26"/>
              </w:rPr>
              <w:t xml:space="preserve"> partnership leaders</w:t>
            </w:r>
          </w:p>
          <w:p w:rsidR="00941CEE" w:rsidRPr="009A5D75" w:rsidRDefault="00941CEE" w:rsidP="00CF2546">
            <w:pPr>
              <w:rPr>
                <w:rFonts w:ascii="Calibri" w:eastAsia="MS Gothic" w:hAnsi="Calibri"/>
                <w:b/>
                <w:bCs/>
              </w:rPr>
            </w:pPr>
          </w:p>
        </w:tc>
        <w:tc>
          <w:tcPr>
            <w:tcW w:w="5878" w:type="dxa"/>
            <w:tcBorders>
              <w:top w:val="single" w:sz="8" w:space="0" w:color="4F81BD"/>
              <w:left w:val="single" w:sz="8" w:space="0" w:color="4F81BD"/>
              <w:bottom w:val="single" w:sz="8" w:space="0" w:color="4F81BD"/>
              <w:right w:val="single" w:sz="8" w:space="0" w:color="4F81BD"/>
            </w:tcBorders>
            <w:shd w:val="clear" w:color="auto" w:fill="FFFFFF" w:themeFill="background1"/>
          </w:tcPr>
          <w:p w:rsidR="00114432" w:rsidRPr="000B7837" w:rsidRDefault="00CF2546" w:rsidP="003A155C">
            <w:pPr>
              <w:pStyle w:val="ListParagraph"/>
              <w:numPr>
                <w:ilvl w:val="0"/>
                <w:numId w:val="34"/>
              </w:numPr>
              <w:rPr>
                <w:rFonts w:asciiTheme="minorHAnsi" w:hAnsiTheme="minorHAnsi"/>
              </w:rPr>
            </w:pPr>
            <w:r w:rsidRPr="00CF2546">
              <w:rPr>
                <w:rFonts w:asciiTheme="minorHAnsi" w:hAnsiTheme="minorHAnsi"/>
              </w:rPr>
              <w:t xml:space="preserve">Regular opportunities (through statewide Sector Academies, summits, or institutes) to convene </w:t>
            </w:r>
            <w:r w:rsidR="000B7837">
              <w:rPr>
                <w:rFonts w:asciiTheme="minorHAnsi" w:hAnsiTheme="minorHAnsi"/>
              </w:rPr>
              <w:t>regional/</w:t>
            </w:r>
            <w:r w:rsidRPr="00CF2546">
              <w:rPr>
                <w:rFonts w:asciiTheme="minorHAnsi" w:hAnsiTheme="minorHAnsi"/>
              </w:rPr>
              <w:t>local partnership</w:t>
            </w:r>
            <w:r w:rsidR="003A155C">
              <w:rPr>
                <w:rFonts w:asciiTheme="minorHAnsi" w:hAnsiTheme="minorHAnsi"/>
              </w:rPr>
              <w:t>s</w:t>
            </w:r>
            <w:r w:rsidRPr="00CF2546">
              <w:rPr>
                <w:rFonts w:asciiTheme="minorHAnsi" w:hAnsiTheme="minorHAnsi"/>
              </w:rPr>
              <w:t xml:space="preserve"> to provide sector-based technical assistance and facilitate networking </w:t>
            </w:r>
            <w:r w:rsidR="003A155C">
              <w:rPr>
                <w:rFonts w:asciiTheme="minorHAnsi" w:hAnsiTheme="minorHAnsi"/>
              </w:rPr>
              <w:t xml:space="preserve">and sharing </w:t>
            </w:r>
            <w:r w:rsidRPr="00CF2546">
              <w:rPr>
                <w:rFonts w:asciiTheme="minorHAnsi" w:hAnsiTheme="minorHAnsi"/>
              </w:rPr>
              <w:t>across partnerships</w:t>
            </w:r>
          </w:p>
        </w:tc>
        <w:tc>
          <w:tcPr>
            <w:tcW w:w="4320" w:type="dxa"/>
            <w:tcBorders>
              <w:top w:val="single" w:sz="8" w:space="0" w:color="4F81BD"/>
              <w:left w:val="single" w:sz="8" w:space="0" w:color="4F81BD"/>
              <w:bottom w:val="single" w:sz="8" w:space="0" w:color="4F81BD"/>
              <w:right w:val="single" w:sz="8" w:space="0" w:color="4F81BD"/>
            </w:tcBorders>
            <w:shd w:val="clear" w:color="auto" w:fill="FFFFFF" w:themeFill="background1"/>
          </w:tcPr>
          <w:p w:rsidR="00941CEE" w:rsidRPr="009A5D75" w:rsidRDefault="00941CEE" w:rsidP="0087242A">
            <w:pPr>
              <w:jc w:val="center"/>
              <w:rPr>
                <w:rFonts w:ascii="Calibri" w:hAnsi="Calibri"/>
                <w:b/>
              </w:rPr>
            </w:pPr>
            <w:r w:rsidRPr="009A5D75">
              <w:rPr>
                <w:rFonts w:ascii="Calibri" w:hAnsi="Calibri"/>
                <w:b/>
              </w:rPr>
              <w:t>1          2          3          4          5</w:t>
            </w:r>
          </w:p>
          <w:p w:rsidR="00941CEE" w:rsidRPr="009A5D75" w:rsidRDefault="00941CEE" w:rsidP="0087242A">
            <w:pPr>
              <w:jc w:val="center"/>
              <w:rPr>
                <w:rFonts w:ascii="Calibri" w:hAnsi="Calibri"/>
                <w:b/>
              </w:rPr>
            </w:pPr>
          </w:p>
          <w:p w:rsidR="00941CEE" w:rsidRPr="009A5D75" w:rsidRDefault="00941CEE" w:rsidP="0087242A">
            <w:pPr>
              <w:rPr>
                <w:rFonts w:ascii="Calibri" w:hAnsi="Calibri"/>
                <w:i/>
              </w:rPr>
            </w:pPr>
            <w:r w:rsidRPr="009A5D75">
              <w:rPr>
                <w:rFonts w:ascii="Calibri" w:hAnsi="Calibri"/>
                <w:i/>
              </w:rPr>
              <w:t>Describe rating briefly:</w:t>
            </w:r>
          </w:p>
          <w:p w:rsidR="00941CEE" w:rsidRPr="009A5D75" w:rsidRDefault="00941CEE" w:rsidP="0087242A">
            <w:pPr>
              <w:rPr>
                <w:rFonts w:ascii="Calibri" w:hAnsi="Calibri"/>
                <w:b/>
              </w:rPr>
            </w:pPr>
          </w:p>
        </w:tc>
      </w:tr>
      <w:tr w:rsidR="006D7DC1" w:rsidRPr="009A5D75" w:rsidTr="00870E62">
        <w:tc>
          <w:tcPr>
            <w:tcW w:w="3302" w:type="dxa"/>
            <w:tcBorders>
              <w:top w:val="single" w:sz="8" w:space="0" w:color="4F81BD"/>
              <w:left w:val="single" w:sz="8" w:space="0" w:color="4F81BD"/>
              <w:bottom w:val="single" w:sz="8" w:space="0" w:color="4F81BD"/>
              <w:right w:val="single" w:sz="8" w:space="0" w:color="4F81BD"/>
            </w:tcBorders>
            <w:shd w:val="clear" w:color="auto" w:fill="D3DFEE"/>
          </w:tcPr>
          <w:p w:rsidR="006D7DC1" w:rsidRPr="009A5D75" w:rsidRDefault="00C23AD0" w:rsidP="0068653E">
            <w:pPr>
              <w:rPr>
                <w:rFonts w:ascii="Calibri" w:eastAsia="MS Gothic" w:hAnsi="Calibri" w:cs="Trebuchet MS"/>
                <w:b/>
                <w:bCs/>
                <w:szCs w:val="26"/>
              </w:rPr>
            </w:pPr>
            <w:r>
              <w:rPr>
                <w:rFonts w:ascii="Calibri" w:eastAsia="MS Gothic" w:hAnsi="Calibri" w:cs="Trebuchet MS"/>
                <w:b/>
                <w:bCs/>
                <w:szCs w:val="26"/>
              </w:rPr>
              <w:t>8</w:t>
            </w:r>
            <w:r w:rsidR="006D7DC1" w:rsidRPr="009A5D75">
              <w:rPr>
                <w:rFonts w:ascii="Calibri" w:eastAsia="MS Gothic" w:hAnsi="Calibri" w:cs="Trebuchet MS"/>
                <w:b/>
                <w:bCs/>
                <w:szCs w:val="26"/>
              </w:rPr>
              <w:t xml:space="preserve">. </w:t>
            </w:r>
            <w:r w:rsidR="0068653E">
              <w:rPr>
                <w:rFonts w:ascii="Calibri" w:eastAsia="MS Gothic" w:hAnsi="Calibri" w:cs="Trebuchet MS"/>
                <w:b/>
                <w:bCs/>
                <w:szCs w:val="26"/>
              </w:rPr>
              <w:t xml:space="preserve">Internal capacity </w:t>
            </w:r>
            <w:r w:rsidR="006D7DC1">
              <w:rPr>
                <w:rFonts w:ascii="Calibri" w:eastAsia="MS Gothic" w:hAnsi="Calibri" w:cs="Trebuchet MS"/>
                <w:b/>
                <w:bCs/>
                <w:szCs w:val="26"/>
              </w:rPr>
              <w:t>to provide local area technical assistance</w:t>
            </w:r>
          </w:p>
        </w:tc>
        <w:tc>
          <w:tcPr>
            <w:tcW w:w="5878" w:type="dxa"/>
            <w:tcBorders>
              <w:top w:val="single" w:sz="8" w:space="0" w:color="4F81BD"/>
              <w:left w:val="single" w:sz="8" w:space="0" w:color="4F81BD"/>
              <w:bottom w:val="single" w:sz="8" w:space="0" w:color="4F81BD"/>
              <w:right w:val="single" w:sz="8" w:space="0" w:color="4F81BD"/>
            </w:tcBorders>
            <w:shd w:val="clear" w:color="auto" w:fill="D3DFEE"/>
          </w:tcPr>
          <w:p w:rsidR="0068653E" w:rsidRDefault="003A155C" w:rsidP="00C1294E">
            <w:pPr>
              <w:pStyle w:val="ColorfulList-Accent11"/>
              <w:numPr>
                <w:ilvl w:val="0"/>
                <w:numId w:val="7"/>
              </w:numPr>
              <w:ind w:left="342"/>
              <w:rPr>
                <w:rFonts w:ascii="Calibri" w:hAnsi="Calibri" w:cs="Trebuchet MS"/>
                <w:sz w:val="22"/>
                <w:szCs w:val="26"/>
              </w:rPr>
            </w:pPr>
            <w:r>
              <w:rPr>
                <w:rFonts w:ascii="Calibri" w:hAnsi="Calibri" w:cs="Trebuchet MS"/>
                <w:sz w:val="22"/>
                <w:szCs w:val="26"/>
              </w:rPr>
              <w:t>State s</w:t>
            </w:r>
            <w:r w:rsidR="0068653E">
              <w:rPr>
                <w:rFonts w:ascii="Calibri" w:hAnsi="Calibri" w:cs="Trebuchet MS"/>
                <w:sz w:val="22"/>
                <w:szCs w:val="26"/>
              </w:rPr>
              <w:t>taff with ability to work with regional/</w:t>
            </w:r>
            <w:r w:rsidR="006D7DC1">
              <w:rPr>
                <w:rFonts w:ascii="Calibri" w:hAnsi="Calibri" w:cs="Trebuchet MS"/>
                <w:sz w:val="22"/>
                <w:szCs w:val="26"/>
              </w:rPr>
              <w:t xml:space="preserve">local partnerships </w:t>
            </w:r>
            <w:r w:rsidR="0068653E">
              <w:rPr>
                <w:rFonts w:ascii="Calibri" w:hAnsi="Calibri" w:cs="Trebuchet MS"/>
                <w:sz w:val="22"/>
                <w:szCs w:val="26"/>
              </w:rPr>
              <w:t xml:space="preserve">to </w:t>
            </w:r>
            <w:r w:rsidR="006D7DC1">
              <w:rPr>
                <w:rFonts w:ascii="Calibri" w:hAnsi="Calibri" w:cs="Trebuchet MS"/>
                <w:sz w:val="22"/>
                <w:szCs w:val="26"/>
              </w:rPr>
              <w:t xml:space="preserve">quickly identify opportunities and facilitate </w:t>
            </w:r>
            <w:r w:rsidR="0068653E">
              <w:rPr>
                <w:rFonts w:ascii="Calibri" w:hAnsi="Calibri" w:cs="Trebuchet MS"/>
                <w:sz w:val="22"/>
                <w:szCs w:val="26"/>
              </w:rPr>
              <w:t>solutions. Includes staff with deep knowledge of issues that often arise during sector partnership work, including, but not limited to:</w:t>
            </w:r>
          </w:p>
          <w:p w:rsidR="005B65BC" w:rsidRDefault="006D7DC1" w:rsidP="00C1294E">
            <w:pPr>
              <w:pStyle w:val="ColorfulList-Accent11"/>
              <w:numPr>
                <w:ilvl w:val="1"/>
                <w:numId w:val="7"/>
              </w:numPr>
              <w:ind w:left="972"/>
              <w:rPr>
                <w:rFonts w:ascii="Calibri" w:hAnsi="Calibri" w:cs="Trebuchet MS"/>
                <w:sz w:val="22"/>
                <w:szCs w:val="26"/>
              </w:rPr>
            </w:pPr>
            <w:r w:rsidRPr="0068653E">
              <w:rPr>
                <w:rFonts w:ascii="Calibri" w:hAnsi="Calibri" w:cs="Trebuchet MS"/>
                <w:sz w:val="22"/>
                <w:szCs w:val="26"/>
              </w:rPr>
              <w:t xml:space="preserve">customized training or </w:t>
            </w:r>
            <w:r w:rsidR="005B65BC">
              <w:rPr>
                <w:rFonts w:ascii="Calibri" w:hAnsi="Calibri" w:cs="Trebuchet MS"/>
                <w:sz w:val="22"/>
                <w:szCs w:val="26"/>
              </w:rPr>
              <w:t>certification programming</w:t>
            </w:r>
          </w:p>
          <w:p w:rsidR="005B65BC" w:rsidRPr="005B65BC" w:rsidRDefault="006D7DC1" w:rsidP="00C1294E">
            <w:pPr>
              <w:pStyle w:val="ColorfulList-Accent11"/>
              <w:numPr>
                <w:ilvl w:val="1"/>
                <w:numId w:val="7"/>
              </w:numPr>
              <w:ind w:left="972"/>
              <w:rPr>
                <w:rFonts w:ascii="Calibri" w:hAnsi="Calibri" w:cs="Trebuchet MS"/>
                <w:sz w:val="22"/>
                <w:szCs w:val="26"/>
              </w:rPr>
            </w:pPr>
            <w:r w:rsidRPr="005B65BC">
              <w:rPr>
                <w:rFonts w:ascii="Calibri" w:hAnsi="Calibri" w:cs="Trebuchet MS"/>
                <w:sz w:val="22"/>
                <w:szCs w:val="26"/>
              </w:rPr>
              <w:t xml:space="preserve">business </w:t>
            </w:r>
            <w:r w:rsidRPr="005B65BC">
              <w:rPr>
                <w:rFonts w:ascii="Calibri" w:hAnsi="Calibri"/>
                <w:sz w:val="22"/>
                <w:szCs w:val="22"/>
              </w:rPr>
              <w:t>outreach</w:t>
            </w:r>
          </w:p>
          <w:p w:rsidR="005B65BC" w:rsidRPr="00C23AD0" w:rsidRDefault="006D7DC1" w:rsidP="00C1294E">
            <w:pPr>
              <w:pStyle w:val="ColorfulList-Accent11"/>
              <w:numPr>
                <w:ilvl w:val="1"/>
                <w:numId w:val="7"/>
              </w:numPr>
              <w:ind w:left="972"/>
              <w:rPr>
                <w:rFonts w:asciiTheme="minorHAnsi" w:hAnsiTheme="minorHAnsi" w:cs="Trebuchet MS"/>
                <w:sz w:val="22"/>
                <w:szCs w:val="22"/>
              </w:rPr>
            </w:pPr>
            <w:r w:rsidRPr="005B65BC">
              <w:rPr>
                <w:rFonts w:ascii="Calibri" w:hAnsi="Calibri"/>
                <w:sz w:val="22"/>
                <w:szCs w:val="22"/>
              </w:rPr>
              <w:t>hiring services, retention programs</w:t>
            </w:r>
            <w:r w:rsidR="005B65BC">
              <w:rPr>
                <w:rFonts w:ascii="Calibri" w:hAnsi="Calibri"/>
                <w:sz w:val="22"/>
                <w:szCs w:val="22"/>
              </w:rPr>
              <w:t xml:space="preserve"> </w:t>
            </w:r>
          </w:p>
          <w:p w:rsidR="005B65BC" w:rsidRPr="00C23AD0" w:rsidRDefault="005B65BC" w:rsidP="00C1294E">
            <w:pPr>
              <w:pStyle w:val="ColorfulList-Accent11"/>
              <w:numPr>
                <w:ilvl w:val="1"/>
                <w:numId w:val="7"/>
              </w:numPr>
              <w:ind w:left="972"/>
              <w:rPr>
                <w:rFonts w:asciiTheme="minorHAnsi" w:hAnsiTheme="minorHAnsi" w:cs="Trebuchet MS"/>
                <w:sz w:val="22"/>
                <w:szCs w:val="22"/>
              </w:rPr>
            </w:pPr>
            <w:r w:rsidRPr="00C23AD0">
              <w:rPr>
                <w:rFonts w:asciiTheme="minorHAnsi" w:hAnsiTheme="minorHAnsi"/>
                <w:sz w:val="22"/>
                <w:szCs w:val="22"/>
              </w:rPr>
              <w:t>use of LMI</w:t>
            </w:r>
          </w:p>
          <w:p w:rsidR="005B65BC" w:rsidRPr="00C23AD0" w:rsidRDefault="005B65BC" w:rsidP="00C1294E">
            <w:pPr>
              <w:pStyle w:val="ColorfulList-Accent11"/>
              <w:numPr>
                <w:ilvl w:val="1"/>
                <w:numId w:val="7"/>
              </w:numPr>
              <w:ind w:left="972"/>
              <w:rPr>
                <w:rFonts w:asciiTheme="minorHAnsi" w:hAnsiTheme="minorHAnsi" w:cs="Trebuchet MS"/>
                <w:sz w:val="22"/>
                <w:szCs w:val="22"/>
              </w:rPr>
            </w:pPr>
            <w:r w:rsidRPr="00C23AD0">
              <w:rPr>
                <w:rFonts w:asciiTheme="minorHAnsi" w:hAnsiTheme="minorHAnsi" w:cs="Trebuchet MS"/>
                <w:sz w:val="22"/>
                <w:szCs w:val="22"/>
              </w:rPr>
              <w:t>h</w:t>
            </w:r>
            <w:r w:rsidR="006D7DC1" w:rsidRPr="00C23AD0">
              <w:rPr>
                <w:rFonts w:asciiTheme="minorHAnsi" w:hAnsiTheme="minorHAnsi" w:cs="Trebuchet MS"/>
                <w:sz w:val="22"/>
                <w:szCs w:val="22"/>
              </w:rPr>
              <w:t xml:space="preserve">igher education </w:t>
            </w:r>
            <w:r w:rsidRPr="00C23AD0">
              <w:rPr>
                <w:rFonts w:asciiTheme="minorHAnsi" w:hAnsiTheme="minorHAnsi" w:cs="Trebuchet MS"/>
                <w:sz w:val="22"/>
                <w:szCs w:val="22"/>
              </w:rPr>
              <w:t>c</w:t>
            </w:r>
            <w:r w:rsidR="006D7DC1" w:rsidRPr="00C23AD0">
              <w:rPr>
                <w:rFonts w:asciiTheme="minorHAnsi" w:hAnsiTheme="minorHAnsi" w:cs="Trebuchet MS"/>
                <w:sz w:val="22"/>
                <w:szCs w:val="22"/>
              </w:rPr>
              <w:t>redit-</w:t>
            </w:r>
            <w:r w:rsidR="003A155C">
              <w:rPr>
                <w:rFonts w:asciiTheme="minorHAnsi" w:hAnsiTheme="minorHAnsi" w:cs="Trebuchet MS"/>
                <w:sz w:val="22"/>
                <w:szCs w:val="22"/>
              </w:rPr>
              <w:t>attainment initiatives</w:t>
            </w:r>
            <w:r w:rsidRPr="00C23AD0">
              <w:rPr>
                <w:rFonts w:asciiTheme="minorHAnsi" w:hAnsiTheme="minorHAnsi" w:cs="Trebuchet MS"/>
                <w:sz w:val="22"/>
                <w:szCs w:val="22"/>
              </w:rPr>
              <w:t xml:space="preserve"> </w:t>
            </w:r>
          </w:p>
          <w:p w:rsidR="005B65BC" w:rsidRPr="00C23AD0" w:rsidRDefault="005B65BC" w:rsidP="00C1294E">
            <w:pPr>
              <w:pStyle w:val="ColorfulList-Accent11"/>
              <w:numPr>
                <w:ilvl w:val="1"/>
                <w:numId w:val="7"/>
              </w:numPr>
              <w:ind w:left="972"/>
              <w:rPr>
                <w:rFonts w:asciiTheme="minorHAnsi" w:hAnsiTheme="minorHAnsi" w:cs="Trebuchet MS"/>
                <w:sz w:val="22"/>
                <w:szCs w:val="22"/>
              </w:rPr>
            </w:pPr>
            <w:r w:rsidRPr="00C23AD0">
              <w:rPr>
                <w:rFonts w:asciiTheme="minorHAnsi" w:hAnsiTheme="minorHAnsi" w:cs="Trebuchet MS"/>
                <w:sz w:val="22"/>
                <w:szCs w:val="22"/>
              </w:rPr>
              <w:t>work-based learning models</w:t>
            </w:r>
          </w:p>
          <w:p w:rsidR="00C23AD0" w:rsidRDefault="005B65BC" w:rsidP="003A155C">
            <w:pPr>
              <w:pStyle w:val="ColorfulList-Accent11"/>
              <w:numPr>
                <w:ilvl w:val="1"/>
                <w:numId w:val="7"/>
              </w:numPr>
              <w:ind w:left="972"/>
              <w:rPr>
                <w:rFonts w:asciiTheme="minorHAnsi" w:hAnsiTheme="minorHAnsi" w:cs="Trebuchet MS"/>
                <w:sz w:val="22"/>
                <w:szCs w:val="22"/>
              </w:rPr>
            </w:pPr>
            <w:r w:rsidRPr="00C23AD0">
              <w:rPr>
                <w:rFonts w:asciiTheme="minorHAnsi" w:hAnsiTheme="minorHAnsi" w:cs="Trebuchet MS"/>
                <w:sz w:val="22"/>
                <w:szCs w:val="22"/>
              </w:rPr>
              <w:t>career pathways</w:t>
            </w:r>
          </w:p>
          <w:p w:rsidR="003A155C" w:rsidRPr="003A155C" w:rsidRDefault="003A155C" w:rsidP="003A155C">
            <w:pPr>
              <w:pStyle w:val="ColorfulList-Accent11"/>
              <w:numPr>
                <w:ilvl w:val="1"/>
                <w:numId w:val="7"/>
              </w:numPr>
              <w:ind w:left="972"/>
              <w:rPr>
                <w:rFonts w:asciiTheme="minorHAnsi" w:hAnsiTheme="minorHAnsi" w:cs="Trebuchet MS"/>
                <w:sz w:val="22"/>
                <w:szCs w:val="22"/>
              </w:rPr>
            </w:pPr>
            <w:r>
              <w:rPr>
                <w:rFonts w:asciiTheme="minorHAnsi" w:hAnsiTheme="minorHAnsi" w:cs="Trebuchet MS"/>
                <w:sz w:val="22"/>
                <w:szCs w:val="22"/>
              </w:rPr>
              <w:t>economic development</w:t>
            </w:r>
          </w:p>
        </w:tc>
        <w:tc>
          <w:tcPr>
            <w:tcW w:w="4320" w:type="dxa"/>
            <w:tcBorders>
              <w:top w:val="single" w:sz="8" w:space="0" w:color="4F81BD"/>
              <w:left w:val="single" w:sz="8" w:space="0" w:color="4F81BD"/>
              <w:bottom w:val="single" w:sz="8" w:space="0" w:color="4F81BD"/>
              <w:right w:val="single" w:sz="8" w:space="0" w:color="4F81BD"/>
            </w:tcBorders>
            <w:shd w:val="clear" w:color="auto" w:fill="D3DFEE"/>
          </w:tcPr>
          <w:p w:rsidR="006D7DC1" w:rsidRPr="009A5D75" w:rsidRDefault="006D7DC1" w:rsidP="006D7DC1">
            <w:pPr>
              <w:jc w:val="center"/>
              <w:rPr>
                <w:rFonts w:ascii="Calibri" w:hAnsi="Calibri"/>
                <w:b/>
              </w:rPr>
            </w:pPr>
            <w:r w:rsidRPr="009A5D75">
              <w:rPr>
                <w:rFonts w:ascii="Calibri" w:hAnsi="Calibri"/>
                <w:b/>
              </w:rPr>
              <w:t>1          2          3          4          5</w:t>
            </w:r>
          </w:p>
          <w:p w:rsidR="006D7DC1" w:rsidRPr="009A5D75" w:rsidRDefault="006D7DC1" w:rsidP="006D7DC1">
            <w:pPr>
              <w:jc w:val="center"/>
              <w:rPr>
                <w:rFonts w:ascii="Calibri" w:hAnsi="Calibri"/>
                <w:b/>
              </w:rPr>
            </w:pPr>
          </w:p>
          <w:p w:rsidR="006D7DC1" w:rsidRPr="009A5D75" w:rsidRDefault="006D7DC1" w:rsidP="006D7DC1">
            <w:pPr>
              <w:rPr>
                <w:rFonts w:ascii="Calibri" w:hAnsi="Calibri"/>
                <w:i/>
              </w:rPr>
            </w:pPr>
            <w:r w:rsidRPr="009A5D75">
              <w:rPr>
                <w:rFonts w:ascii="Calibri" w:hAnsi="Calibri"/>
                <w:i/>
              </w:rPr>
              <w:t>Describe rating briefly:</w:t>
            </w:r>
          </w:p>
          <w:p w:rsidR="006D7DC1" w:rsidRPr="009A5D75" w:rsidRDefault="006D7DC1" w:rsidP="006D7DC1">
            <w:pPr>
              <w:rPr>
                <w:rFonts w:ascii="Calibri" w:hAnsi="Calibri"/>
                <w:i/>
              </w:rPr>
            </w:pPr>
          </w:p>
          <w:p w:rsidR="006D7DC1" w:rsidRPr="009A5D75" w:rsidRDefault="006D7DC1" w:rsidP="006D7DC1">
            <w:pPr>
              <w:rPr>
                <w:rFonts w:ascii="Calibri" w:hAnsi="Calibri"/>
                <w:b/>
              </w:rPr>
            </w:pPr>
          </w:p>
        </w:tc>
      </w:tr>
      <w:tr w:rsidR="006D7DC1" w:rsidRPr="009A5D75" w:rsidTr="0087242A">
        <w:tc>
          <w:tcPr>
            <w:tcW w:w="13500" w:type="dxa"/>
            <w:gridSpan w:val="3"/>
            <w:tcBorders>
              <w:top w:val="single" w:sz="8" w:space="0" w:color="4F81BD"/>
              <w:left w:val="single" w:sz="8" w:space="0" w:color="4F81BD"/>
              <w:bottom w:val="single" w:sz="8" w:space="0" w:color="4F81BD"/>
              <w:right w:val="single" w:sz="8" w:space="0" w:color="4F81BD"/>
            </w:tcBorders>
            <w:shd w:val="clear" w:color="auto" w:fill="000000" w:themeFill="text1"/>
          </w:tcPr>
          <w:p w:rsidR="00C00178" w:rsidRDefault="00FC4810" w:rsidP="00AF2FE9">
            <w:pPr>
              <w:spacing w:line="259" w:lineRule="auto"/>
              <w:rPr>
                <w:b/>
              </w:rPr>
            </w:pPr>
            <w:r w:rsidRPr="00C23AD0">
              <w:rPr>
                <w:b/>
                <w:bCs/>
              </w:rPr>
              <w:t>AWARENESS</w:t>
            </w:r>
            <w:r w:rsidRPr="00C23AD0">
              <w:rPr>
                <w:b/>
              </w:rPr>
              <w:t xml:space="preserve"> &amp; INDUSTRY OUTREACH</w:t>
            </w:r>
          </w:p>
          <w:p w:rsidR="006D7DC1" w:rsidRPr="00FC4810" w:rsidRDefault="00FC4810" w:rsidP="00FC4810">
            <w:pPr>
              <w:pStyle w:val="ColorfulList-Accent11"/>
              <w:ind w:left="0"/>
              <w:jc w:val="both"/>
              <w:rPr>
                <w:rFonts w:asciiTheme="minorHAnsi" w:hAnsiTheme="minorHAnsi"/>
                <w:i/>
              </w:rPr>
            </w:pPr>
            <w:r w:rsidRPr="004849C2">
              <w:rPr>
                <w:rFonts w:asciiTheme="minorHAnsi" w:hAnsiTheme="minorHAnsi"/>
                <w:i/>
              </w:rPr>
              <w:t>Does your state effectively promote the value of sector partnerships and actively recruit industry champions to participate?</w:t>
            </w:r>
            <w:r w:rsidRPr="004849C2">
              <w:rPr>
                <w:rFonts w:asciiTheme="minorHAnsi" w:hAnsiTheme="minorHAnsi"/>
                <w:b/>
              </w:rPr>
              <w:t xml:space="preserve"> </w:t>
            </w:r>
          </w:p>
        </w:tc>
      </w:tr>
      <w:tr w:rsidR="006D7DC1" w:rsidRPr="009A5D75" w:rsidTr="00870E62">
        <w:tc>
          <w:tcPr>
            <w:tcW w:w="3302" w:type="dxa"/>
            <w:tcBorders>
              <w:top w:val="single" w:sz="8" w:space="0" w:color="4F81BD"/>
              <w:left w:val="single" w:sz="8" w:space="0" w:color="4F81BD"/>
              <w:bottom w:val="single" w:sz="8" w:space="0" w:color="4F81BD"/>
              <w:right w:val="single" w:sz="8" w:space="0" w:color="4F81BD"/>
            </w:tcBorders>
            <w:shd w:val="clear" w:color="auto" w:fill="FFFFFF" w:themeFill="background1"/>
          </w:tcPr>
          <w:p w:rsidR="006D7DC1" w:rsidRPr="009A5D75" w:rsidRDefault="00C23AD0" w:rsidP="006D7DC1">
            <w:pPr>
              <w:rPr>
                <w:rFonts w:ascii="Calibri" w:eastAsia="MS Gothic" w:hAnsi="Calibri" w:cs="Trebuchet MS"/>
                <w:b/>
                <w:bCs/>
                <w:szCs w:val="26"/>
              </w:rPr>
            </w:pPr>
            <w:r>
              <w:rPr>
                <w:rFonts w:ascii="Calibri" w:eastAsia="MS Gothic" w:hAnsi="Calibri" w:cs="Trebuchet MS"/>
                <w:b/>
                <w:bCs/>
                <w:szCs w:val="26"/>
              </w:rPr>
              <w:t>9</w:t>
            </w:r>
            <w:r w:rsidR="003A155C">
              <w:rPr>
                <w:rFonts w:ascii="Calibri" w:eastAsia="MS Gothic" w:hAnsi="Calibri" w:cs="Trebuchet MS"/>
                <w:b/>
                <w:bCs/>
                <w:szCs w:val="26"/>
              </w:rPr>
              <w:t>. Plays</w:t>
            </w:r>
            <w:r w:rsidR="006D7DC1">
              <w:rPr>
                <w:rFonts w:ascii="Calibri" w:eastAsia="MS Gothic" w:hAnsi="Calibri" w:cs="Trebuchet MS"/>
                <w:b/>
                <w:bCs/>
                <w:szCs w:val="26"/>
              </w:rPr>
              <w:t xml:space="preserve"> active role in “building the buzz” about the value of </w:t>
            </w:r>
            <w:r w:rsidR="006D7DC1">
              <w:rPr>
                <w:rFonts w:ascii="Calibri" w:eastAsia="MS Gothic" w:hAnsi="Calibri" w:cs="Trebuchet MS"/>
                <w:b/>
                <w:bCs/>
                <w:szCs w:val="26"/>
              </w:rPr>
              <w:lastRenderedPageBreak/>
              <w:t>sector partnerships as a means to continuously secure buy-in</w:t>
            </w:r>
          </w:p>
        </w:tc>
        <w:tc>
          <w:tcPr>
            <w:tcW w:w="5878" w:type="dxa"/>
            <w:tcBorders>
              <w:top w:val="single" w:sz="8" w:space="0" w:color="4F81BD"/>
              <w:left w:val="single" w:sz="8" w:space="0" w:color="4F81BD"/>
              <w:bottom w:val="single" w:sz="8" w:space="0" w:color="4F81BD"/>
              <w:right w:val="single" w:sz="8" w:space="0" w:color="4F81BD"/>
            </w:tcBorders>
            <w:shd w:val="clear" w:color="auto" w:fill="FFFFFF" w:themeFill="background1"/>
          </w:tcPr>
          <w:p w:rsidR="006D7DC1" w:rsidRDefault="00AD14FF" w:rsidP="00AF2FE9">
            <w:pPr>
              <w:pStyle w:val="ColorfulList-Accent11"/>
              <w:numPr>
                <w:ilvl w:val="0"/>
                <w:numId w:val="7"/>
              </w:numPr>
              <w:ind w:left="342"/>
              <w:rPr>
                <w:rFonts w:ascii="Calibri" w:hAnsi="Calibri" w:cs="Trebuchet MS"/>
                <w:sz w:val="22"/>
                <w:szCs w:val="26"/>
              </w:rPr>
            </w:pPr>
            <w:r w:rsidRPr="00E00B1D">
              <w:rPr>
                <w:rFonts w:ascii="Calibri" w:hAnsi="Calibri" w:cs="Trebuchet MS"/>
                <w:sz w:val="22"/>
                <w:szCs w:val="26"/>
              </w:rPr>
              <w:lastRenderedPageBreak/>
              <w:t>Outreach</w:t>
            </w:r>
            <w:r>
              <w:rPr>
                <w:rFonts w:ascii="Calibri" w:hAnsi="Calibri" w:cs="Trebuchet MS"/>
                <w:sz w:val="22"/>
                <w:szCs w:val="26"/>
              </w:rPr>
              <w:t xml:space="preserve"> </w:t>
            </w:r>
            <w:r w:rsidR="006D7DC1">
              <w:rPr>
                <w:rFonts w:ascii="Calibri" w:hAnsi="Calibri" w:cs="Trebuchet MS"/>
                <w:sz w:val="22"/>
                <w:szCs w:val="26"/>
              </w:rPr>
              <w:t xml:space="preserve">material and website explaining existing sector partnerships and ways to get engaged </w:t>
            </w:r>
          </w:p>
          <w:p w:rsidR="006D7DC1" w:rsidRPr="006D7DC1" w:rsidRDefault="003A155C" w:rsidP="00AF2FE9">
            <w:pPr>
              <w:pStyle w:val="ColorfulList-Accent11"/>
              <w:numPr>
                <w:ilvl w:val="0"/>
                <w:numId w:val="7"/>
              </w:numPr>
              <w:ind w:left="342"/>
              <w:rPr>
                <w:rFonts w:ascii="Calibri" w:hAnsi="Calibri" w:cs="Trebuchet MS"/>
                <w:sz w:val="22"/>
                <w:szCs w:val="26"/>
              </w:rPr>
            </w:pPr>
            <w:r>
              <w:rPr>
                <w:rFonts w:ascii="Calibri" w:hAnsi="Calibri" w:cs="Trebuchet MS"/>
                <w:sz w:val="22"/>
                <w:szCs w:val="26"/>
              </w:rPr>
              <w:t>P</w:t>
            </w:r>
            <w:r w:rsidR="006D7DC1">
              <w:rPr>
                <w:rFonts w:ascii="Calibri" w:hAnsi="Calibri" w:cs="Trebuchet MS"/>
                <w:sz w:val="22"/>
                <w:szCs w:val="26"/>
              </w:rPr>
              <w:t xml:space="preserve">ress contacts to help get sector partnership success </w:t>
            </w:r>
            <w:r w:rsidR="006D7DC1">
              <w:rPr>
                <w:rFonts w:ascii="Calibri" w:hAnsi="Calibri" w:cs="Trebuchet MS"/>
                <w:sz w:val="22"/>
                <w:szCs w:val="26"/>
              </w:rPr>
              <w:lastRenderedPageBreak/>
              <w:t xml:space="preserve">stories out </w:t>
            </w:r>
          </w:p>
        </w:tc>
        <w:tc>
          <w:tcPr>
            <w:tcW w:w="4320" w:type="dxa"/>
            <w:tcBorders>
              <w:top w:val="single" w:sz="8" w:space="0" w:color="4F81BD"/>
              <w:left w:val="single" w:sz="8" w:space="0" w:color="4F81BD"/>
              <w:bottom w:val="single" w:sz="8" w:space="0" w:color="4F81BD"/>
              <w:right w:val="single" w:sz="8" w:space="0" w:color="4F81BD"/>
            </w:tcBorders>
            <w:shd w:val="clear" w:color="auto" w:fill="FFFFFF" w:themeFill="background1"/>
          </w:tcPr>
          <w:p w:rsidR="006D7DC1" w:rsidRPr="009A5D75" w:rsidRDefault="006D7DC1" w:rsidP="006D7DC1">
            <w:pPr>
              <w:jc w:val="center"/>
              <w:rPr>
                <w:rFonts w:ascii="Calibri" w:hAnsi="Calibri"/>
                <w:b/>
              </w:rPr>
            </w:pPr>
            <w:r w:rsidRPr="009A5D75">
              <w:rPr>
                <w:rFonts w:ascii="Calibri" w:hAnsi="Calibri"/>
                <w:b/>
              </w:rPr>
              <w:lastRenderedPageBreak/>
              <w:t>1          2          3          4          5</w:t>
            </w:r>
          </w:p>
          <w:p w:rsidR="006D7DC1" w:rsidRPr="009A5D75" w:rsidRDefault="006D7DC1" w:rsidP="006D7DC1">
            <w:pPr>
              <w:jc w:val="center"/>
              <w:rPr>
                <w:rFonts w:ascii="Calibri" w:hAnsi="Calibri"/>
                <w:b/>
              </w:rPr>
            </w:pPr>
          </w:p>
          <w:p w:rsidR="006D7DC1" w:rsidRPr="009A5D75" w:rsidRDefault="006D7DC1" w:rsidP="006D7DC1">
            <w:pPr>
              <w:rPr>
                <w:rFonts w:ascii="Calibri" w:hAnsi="Calibri"/>
                <w:i/>
              </w:rPr>
            </w:pPr>
            <w:r w:rsidRPr="009A5D75">
              <w:rPr>
                <w:rFonts w:ascii="Calibri" w:hAnsi="Calibri"/>
                <w:i/>
              </w:rPr>
              <w:lastRenderedPageBreak/>
              <w:t>Describe rating briefly:</w:t>
            </w:r>
          </w:p>
          <w:p w:rsidR="006D7DC1" w:rsidRPr="009A5D75" w:rsidRDefault="006D7DC1" w:rsidP="006D7DC1">
            <w:pPr>
              <w:jc w:val="center"/>
              <w:rPr>
                <w:rFonts w:ascii="Calibri" w:hAnsi="Calibri"/>
                <w:b/>
              </w:rPr>
            </w:pPr>
          </w:p>
        </w:tc>
      </w:tr>
      <w:tr w:rsidR="006D7DC1" w:rsidRPr="009A5D75" w:rsidTr="00870E62">
        <w:trPr>
          <w:trHeight w:val="2509"/>
        </w:trPr>
        <w:tc>
          <w:tcPr>
            <w:tcW w:w="3302" w:type="dxa"/>
            <w:tcBorders>
              <w:top w:val="single" w:sz="8" w:space="0" w:color="4F81BD"/>
              <w:left w:val="single" w:sz="8" w:space="0" w:color="4F81BD"/>
              <w:bottom w:val="single" w:sz="8" w:space="0" w:color="4F81BD"/>
              <w:right w:val="single" w:sz="8" w:space="0" w:color="4F81BD"/>
            </w:tcBorders>
            <w:shd w:val="clear" w:color="auto" w:fill="D3DFEE"/>
          </w:tcPr>
          <w:p w:rsidR="006D7DC1" w:rsidRPr="00AF2FE9" w:rsidRDefault="00C23AD0" w:rsidP="006D7DC1">
            <w:pPr>
              <w:rPr>
                <w:rFonts w:ascii="Calibri" w:hAnsi="Calibri" w:cs="Trebuchet MS"/>
                <w:b/>
                <w:szCs w:val="26"/>
              </w:rPr>
            </w:pPr>
            <w:r w:rsidRPr="00AF2FE9">
              <w:rPr>
                <w:rFonts w:ascii="Calibri" w:hAnsi="Calibri" w:cs="Trebuchet MS"/>
                <w:b/>
                <w:szCs w:val="26"/>
              </w:rPr>
              <w:lastRenderedPageBreak/>
              <w:t>10</w:t>
            </w:r>
            <w:r w:rsidR="006D7DC1" w:rsidRPr="00AF2FE9">
              <w:rPr>
                <w:rFonts w:ascii="Calibri" w:hAnsi="Calibri" w:cs="Trebuchet MS"/>
                <w:b/>
                <w:szCs w:val="26"/>
              </w:rPr>
              <w:t>. Partnerships with wide array of industry associations that support the training and possible placement of workers in targeted sectors</w:t>
            </w:r>
          </w:p>
          <w:p w:rsidR="006D7DC1" w:rsidRPr="00AF2FE9" w:rsidRDefault="006D7DC1" w:rsidP="006D7DC1">
            <w:pPr>
              <w:rPr>
                <w:rFonts w:ascii="Calibri" w:eastAsia="MS Gothic" w:hAnsi="Calibri" w:cs="Trebuchet MS"/>
                <w:b/>
                <w:bCs/>
                <w:szCs w:val="26"/>
              </w:rPr>
            </w:pPr>
          </w:p>
        </w:tc>
        <w:tc>
          <w:tcPr>
            <w:tcW w:w="5878" w:type="dxa"/>
            <w:tcBorders>
              <w:top w:val="single" w:sz="8" w:space="0" w:color="4F81BD"/>
              <w:left w:val="single" w:sz="8" w:space="0" w:color="4F81BD"/>
              <w:bottom w:val="single" w:sz="8" w:space="0" w:color="4F81BD"/>
              <w:right w:val="single" w:sz="8" w:space="0" w:color="4F81BD"/>
            </w:tcBorders>
            <w:shd w:val="clear" w:color="auto" w:fill="D3DFEE"/>
          </w:tcPr>
          <w:p w:rsidR="009E4456" w:rsidRPr="00AF2FE9" w:rsidRDefault="00C23AD0" w:rsidP="00AF2FE9">
            <w:pPr>
              <w:pStyle w:val="ColorfulList-Accent11"/>
              <w:numPr>
                <w:ilvl w:val="0"/>
                <w:numId w:val="7"/>
              </w:numPr>
              <w:ind w:left="342"/>
              <w:rPr>
                <w:rFonts w:ascii="Calibri" w:hAnsi="Calibri" w:cs="Trebuchet MS"/>
                <w:sz w:val="22"/>
                <w:szCs w:val="26"/>
              </w:rPr>
            </w:pPr>
            <w:r w:rsidRPr="00AF2FE9">
              <w:rPr>
                <w:rFonts w:ascii="Calibri" w:hAnsi="Calibri" w:cs="Trebuchet MS"/>
                <w:sz w:val="22"/>
                <w:szCs w:val="26"/>
              </w:rPr>
              <w:t>S</w:t>
            </w:r>
            <w:r w:rsidR="00D02905" w:rsidRPr="00AF2FE9">
              <w:rPr>
                <w:rFonts w:ascii="Calibri" w:hAnsi="Calibri" w:cs="Trebuchet MS"/>
                <w:sz w:val="22"/>
                <w:szCs w:val="26"/>
              </w:rPr>
              <w:t xml:space="preserve">tate staff </w:t>
            </w:r>
            <w:r w:rsidR="003A155C" w:rsidRPr="00AF2FE9">
              <w:rPr>
                <w:rFonts w:ascii="Calibri" w:hAnsi="Calibri" w:cs="Trebuchet MS"/>
                <w:sz w:val="22"/>
                <w:szCs w:val="26"/>
              </w:rPr>
              <w:t xml:space="preserve">with strong </w:t>
            </w:r>
            <w:r w:rsidR="00D02905" w:rsidRPr="00AF2FE9">
              <w:rPr>
                <w:rFonts w:ascii="Calibri" w:hAnsi="Calibri" w:cs="Trebuchet MS"/>
                <w:sz w:val="22"/>
                <w:szCs w:val="26"/>
              </w:rPr>
              <w:t xml:space="preserve">relationships with </w:t>
            </w:r>
            <w:r w:rsidR="003A155C" w:rsidRPr="00AF2FE9">
              <w:rPr>
                <w:rFonts w:ascii="Calibri" w:hAnsi="Calibri" w:cs="Trebuchet MS"/>
                <w:sz w:val="22"/>
                <w:szCs w:val="26"/>
              </w:rPr>
              <w:t xml:space="preserve">state economic development, state chamber of commerce, and other </w:t>
            </w:r>
            <w:r w:rsidR="00D02905" w:rsidRPr="00AF2FE9">
              <w:rPr>
                <w:rFonts w:ascii="Calibri" w:hAnsi="Calibri" w:cs="Trebuchet MS"/>
                <w:sz w:val="22"/>
                <w:szCs w:val="26"/>
              </w:rPr>
              <w:t>industr</w:t>
            </w:r>
            <w:r w:rsidR="003A155C" w:rsidRPr="00AF2FE9">
              <w:rPr>
                <w:rFonts w:ascii="Calibri" w:hAnsi="Calibri" w:cs="Trebuchet MS"/>
                <w:sz w:val="22"/>
                <w:szCs w:val="26"/>
              </w:rPr>
              <w:t>y associations</w:t>
            </w:r>
            <w:r w:rsidR="009E4456" w:rsidRPr="00AF2FE9">
              <w:rPr>
                <w:rFonts w:ascii="Calibri" w:hAnsi="Calibri" w:cs="Trebuchet MS"/>
                <w:sz w:val="22"/>
                <w:szCs w:val="26"/>
              </w:rPr>
              <w:t>. Ability to tap these relationships to make key connections to employers of influence</w:t>
            </w:r>
          </w:p>
          <w:p w:rsidR="00C23AD0" w:rsidRPr="00AF2FE9" w:rsidRDefault="00AD14FF" w:rsidP="00AF2FE9">
            <w:pPr>
              <w:pStyle w:val="ColorfulList-Accent11"/>
              <w:numPr>
                <w:ilvl w:val="0"/>
                <w:numId w:val="7"/>
              </w:numPr>
              <w:ind w:left="342"/>
              <w:rPr>
                <w:rFonts w:ascii="Calibri" w:hAnsi="Calibri" w:cs="Trebuchet MS"/>
                <w:sz w:val="22"/>
                <w:szCs w:val="26"/>
              </w:rPr>
            </w:pPr>
            <w:r>
              <w:rPr>
                <w:rFonts w:ascii="Calibri" w:hAnsi="Calibri" w:cs="Trebuchet MS"/>
                <w:sz w:val="22"/>
                <w:szCs w:val="26"/>
              </w:rPr>
              <w:t>Close relationships with small</w:t>
            </w:r>
            <w:r w:rsidR="009E4456" w:rsidRPr="00AF2FE9">
              <w:rPr>
                <w:rFonts w:ascii="Calibri" w:hAnsi="Calibri" w:cs="Trebuchet MS"/>
                <w:sz w:val="22"/>
                <w:szCs w:val="26"/>
              </w:rPr>
              <w:t xml:space="preserve"> number of business “champions” who, at a state level, can encourage wider industry engagement </w:t>
            </w:r>
          </w:p>
          <w:p w:rsidR="00AD14FF" w:rsidRPr="00E00B1D" w:rsidRDefault="00151901" w:rsidP="00E00B1D">
            <w:pPr>
              <w:pStyle w:val="ColorfulList-Accent11"/>
              <w:numPr>
                <w:ilvl w:val="0"/>
                <w:numId w:val="7"/>
              </w:numPr>
              <w:ind w:left="342"/>
              <w:rPr>
                <w:rFonts w:eastAsia="Times New Roman"/>
              </w:rPr>
            </w:pPr>
            <w:r w:rsidRPr="00AF2FE9">
              <w:rPr>
                <w:rFonts w:ascii="Calibri" w:hAnsi="Calibri" w:cs="Trebuchet MS"/>
                <w:sz w:val="22"/>
                <w:szCs w:val="26"/>
              </w:rPr>
              <w:t>Specific vehicles for soliciting ongoing feedback from in</w:t>
            </w:r>
            <w:r w:rsidR="00AD14FF">
              <w:rPr>
                <w:rFonts w:ascii="Calibri" w:hAnsi="Calibri" w:cs="Trebuchet MS"/>
                <w:sz w:val="22"/>
                <w:szCs w:val="26"/>
              </w:rPr>
              <w:t>dustry partners at a state level</w:t>
            </w:r>
          </w:p>
        </w:tc>
        <w:tc>
          <w:tcPr>
            <w:tcW w:w="4320" w:type="dxa"/>
            <w:tcBorders>
              <w:top w:val="single" w:sz="8" w:space="0" w:color="4F81BD"/>
              <w:left w:val="single" w:sz="8" w:space="0" w:color="4F81BD"/>
              <w:bottom w:val="single" w:sz="8" w:space="0" w:color="4F81BD"/>
              <w:right w:val="single" w:sz="8" w:space="0" w:color="4F81BD"/>
            </w:tcBorders>
            <w:shd w:val="clear" w:color="auto" w:fill="D3DFEE"/>
          </w:tcPr>
          <w:p w:rsidR="006D7DC1" w:rsidRPr="009A5D75" w:rsidRDefault="006D7DC1" w:rsidP="006D7DC1">
            <w:pPr>
              <w:jc w:val="center"/>
              <w:rPr>
                <w:rFonts w:ascii="Calibri" w:hAnsi="Calibri"/>
                <w:b/>
              </w:rPr>
            </w:pPr>
            <w:r w:rsidRPr="009A5D75">
              <w:rPr>
                <w:rFonts w:ascii="Calibri" w:hAnsi="Calibri"/>
                <w:b/>
              </w:rPr>
              <w:t>1          2          3          4          5</w:t>
            </w:r>
          </w:p>
          <w:p w:rsidR="006D7DC1" w:rsidRPr="009A5D75" w:rsidRDefault="006D7DC1" w:rsidP="006D7DC1">
            <w:pPr>
              <w:jc w:val="center"/>
              <w:rPr>
                <w:rFonts w:ascii="Calibri" w:hAnsi="Calibri"/>
                <w:b/>
              </w:rPr>
            </w:pPr>
          </w:p>
          <w:p w:rsidR="006D7DC1" w:rsidRPr="009A5D75" w:rsidRDefault="006D7DC1" w:rsidP="006D7DC1">
            <w:pPr>
              <w:rPr>
                <w:rFonts w:ascii="Calibri" w:hAnsi="Calibri"/>
                <w:i/>
              </w:rPr>
            </w:pPr>
            <w:r w:rsidRPr="009A5D75">
              <w:rPr>
                <w:rFonts w:ascii="Calibri" w:hAnsi="Calibri"/>
                <w:i/>
              </w:rPr>
              <w:t>Describe rating briefly:</w:t>
            </w:r>
          </w:p>
          <w:p w:rsidR="006D7DC1" w:rsidRPr="009A5D75" w:rsidRDefault="006D7DC1" w:rsidP="006D7DC1">
            <w:pPr>
              <w:jc w:val="center"/>
              <w:rPr>
                <w:rFonts w:ascii="Calibri" w:hAnsi="Calibri"/>
                <w:b/>
              </w:rPr>
            </w:pPr>
          </w:p>
        </w:tc>
      </w:tr>
      <w:tr w:rsidR="006D7DC1" w:rsidRPr="009A5D75" w:rsidTr="0087242A">
        <w:tc>
          <w:tcPr>
            <w:tcW w:w="13500" w:type="dxa"/>
            <w:gridSpan w:val="3"/>
            <w:tcBorders>
              <w:top w:val="single" w:sz="8" w:space="0" w:color="4F81BD"/>
              <w:left w:val="single" w:sz="8" w:space="0" w:color="4F81BD"/>
              <w:bottom w:val="single" w:sz="8" w:space="0" w:color="4F81BD"/>
              <w:right w:val="single" w:sz="8" w:space="0" w:color="4F81BD"/>
            </w:tcBorders>
            <w:shd w:val="clear" w:color="auto" w:fill="000000" w:themeFill="text1"/>
          </w:tcPr>
          <w:p w:rsidR="00C23AD0" w:rsidRPr="00FC4810" w:rsidRDefault="002D7811" w:rsidP="00D02905">
            <w:pPr>
              <w:rPr>
                <w:rFonts w:asciiTheme="minorHAnsi" w:hAnsiTheme="minorHAnsi"/>
              </w:rPr>
            </w:pPr>
            <w:r w:rsidRPr="00FC4810">
              <w:rPr>
                <w:rFonts w:asciiTheme="minorHAnsi" w:hAnsiTheme="minorHAnsi"/>
                <w:b/>
                <w:bCs/>
              </w:rPr>
              <w:t xml:space="preserve">ADMINISTRATIVE &amp; </w:t>
            </w:r>
            <w:r w:rsidR="00D02905" w:rsidRPr="00FC4810">
              <w:rPr>
                <w:rFonts w:asciiTheme="minorHAnsi" w:hAnsiTheme="minorHAnsi"/>
                <w:b/>
                <w:bCs/>
              </w:rPr>
              <w:t>LEGISLATIVE POLICY</w:t>
            </w:r>
            <w:r w:rsidR="00C23AD0" w:rsidRPr="00FC4810">
              <w:rPr>
                <w:rFonts w:asciiTheme="minorHAnsi" w:hAnsiTheme="minorHAnsi"/>
              </w:rPr>
              <w:t xml:space="preserve"> </w:t>
            </w:r>
          </w:p>
          <w:p w:rsidR="006D7DC1" w:rsidRPr="00FC4810" w:rsidRDefault="00FC4810" w:rsidP="00FC4810">
            <w:pPr>
              <w:pStyle w:val="ColorfulList-Accent11"/>
              <w:ind w:left="0"/>
              <w:jc w:val="both"/>
              <w:rPr>
                <w:rFonts w:asciiTheme="minorHAnsi" w:hAnsiTheme="minorHAnsi"/>
                <w:i/>
              </w:rPr>
            </w:pPr>
            <w:r w:rsidRPr="00FC4810">
              <w:rPr>
                <w:rFonts w:asciiTheme="minorHAnsi" w:hAnsiTheme="minorHAnsi"/>
                <w:i/>
              </w:rPr>
              <w:t>Does your state have the necessary policies and funding mechanisms in place that help establish, sustain, and/or scale local sector partnerships?</w:t>
            </w:r>
          </w:p>
        </w:tc>
      </w:tr>
      <w:tr w:rsidR="006D7DC1" w:rsidRPr="009A5D75" w:rsidTr="00AF2FE9">
        <w:trPr>
          <w:trHeight w:val="1429"/>
        </w:trPr>
        <w:tc>
          <w:tcPr>
            <w:tcW w:w="3302" w:type="dxa"/>
            <w:tcBorders>
              <w:top w:val="single" w:sz="8" w:space="0" w:color="4F81BD"/>
              <w:left w:val="single" w:sz="8" w:space="0" w:color="4F81BD"/>
              <w:bottom w:val="single" w:sz="8" w:space="0" w:color="4F81BD"/>
              <w:right w:val="single" w:sz="8" w:space="0" w:color="4F81BD"/>
            </w:tcBorders>
            <w:shd w:val="clear" w:color="auto" w:fill="FFFFFF"/>
          </w:tcPr>
          <w:p w:rsidR="006D7DC1" w:rsidRDefault="00840AB8" w:rsidP="00DD5BCE">
            <w:pPr>
              <w:rPr>
                <w:rFonts w:ascii="Calibri" w:eastAsia="MS Gothic" w:hAnsi="Calibri" w:cs="Trebuchet MS"/>
                <w:b/>
                <w:bCs/>
                <w:szCs w:val="26"/>
              </w:rPr>
            </w:pPr>
            <w:r>
              <w:rPr>
                <w:rFonts w:ascii="Calibri" w:eastAsia="MS Gothic" w:hAnsi="Calibri" w:cs="Trebuchet MS"/>
                <w:b/>
                <w:bCs/>
                <w:szCs w:val="26"/>
              </w:rPr>
              <w:t>1</w:t>
            </w:r>
            <w:r w:rsidR="00DD5BCE">
              <w:rPr>
                <w:rFonts w:ascii="Calibri" w:eastAsia="MS Gothic" w:hAnsi="Calibri" w:cs="Trebuchet MS"/>
                <w:b/>
                <w:bCs/>
                <w:szCs w:val="26"/>
              </w:rPr>
              <w:t>1</w:t>
            </w:r>
            <w:r>
              <w:rPr>
                <w:rFonts w:ascii="Calibri" w:eastAsia="MS Gothic" w:hAnsi="Calibri" w:cs="Trebuchet MS"/>
                <w:b/>
                <w:bCs/>
                <w:szCs w:val="26"/>
              </w:rPr>
              <w:t>. Administrative policy</w:t>
            </w:r>
            <w:r w:rsidR="0043656A">
              <w:rPr>
                <w:rFonts w:ascii="Calibri" w:eastAsia="MS Gothic" w:hAnsi="Calibri" w:cs="Trebuchet MS"/>
                <w:b/>
                <w:bCs/>
                <w:szCs w:val="26"/>
              </w:rPr>
              <w:t>(ies)</w:t>
            </w:r>
            <w:r>
              <w:rPr>
                <w:rFonts w:ascii="Calibri" w:eastAsia="MS Gothic" w:hAnsi="Calibri" w:cs="Trebuchet MS"/>
                <w:b/>
                <w:bCs/>
                <w:szCs w:val="26"/>
              </w:rPr>
              <w:t xml:space="preserve"> in place that supports strong regional/local sector partnerships</w:t>
            </w:r>
          </w:p>
        </w:tc>
        <w:tc>
          <w:tcPr>
            <w:tcW w:w="5878" w:type="dxa"/>
            <w:tcBorders>
              <w:top w:val="single" w:sz="8" w:space="0" w:color="4F81BD"/>
              <w:left w:val="single" w:sz="8" w:space="0" w:color="4F81BD"/>
              <w:bottom w:val="single" w:sz="8" w:space="0" w:color="4F81BD"/>
              <w:right w:val="single" w:sz="8" w:space="0" w:color="4F81BD"/>
            </w:tcBorders>
            <w:shd w:val="clear" w:color="auto" w:fill="FFFFFF"/>
          </w:tcPr>
          <w:p w:rsidR="006D7DC1" w:rsidRPr="00AF2FE9" w:rsidRDefault="00D02905" w:rsidP="00AF2FE9">
            <w:pPr>
              <w:pStyle w:val="ColorfulList-Accent11"/>
              <w:numPr>
                <w:ilvl w:val="0"/>
                <w:numId w:val="7"/>
              </w:numPr>
              <w:ind w:left="342"/>
              <w:rPr>
                <w:rFonts w:ascii="Calibri" w:hAnsi="Calibri" w:cs="Trebuchet MS"/>
                <w:sz w:val="22"/>
                <w:szCs w:val="26"/>
              </w:rPr>
            </w:pPr>
            <w:r w:rsidRPr="00AF2FE9">
              <w:rPr>
                <w:rFonts w:ascii="Calibri" w:hAnsi="Calibri" w:cs="Trebuchet MS"/>
                <w:sz w:val="22"/>
                <w:szCs w:val="26"/>
              </w:rPr>
              <w:t xml:space="preserve">Administrative policy </w:t>
            </w:r>
            <w:r w:rsidR="00840AB8" w:rsidRPr="00AF2FE9">
              <w:rPr>
                <w:rFonts w:ascii="Calibri" w:hAnsi="Calibri" w:cs="Trebuchet MS"/>
                <w:sz w:val="22"/>
                <w:szCs w:val="26"/>
              </w:rPr>
              <w:t xml:space="preserve">across key state agencies that </w:t>
            </w:r>
            <w:r w:rsidRPr="00AF2FE9">
              <w:rPr>
                <w:rFonts w:ascii="Calibri" w:hAnsi="Calibri" w:cs="Trebuchet MS"/>
                <w:sz w:val="22"/>
                <w:szCs w:val="26"/>
              </w:rPr>
              <w:t>supports sector partnerships (e.g. sector partnership concepts are explicitly built</w:t>
            </w:r>
            <w:r w:rsidR="0043656A" w:rsidRPr="00AF2FE9">
              <w:rPr>
                <w:rFonts w:ascii="Calibri" w:hAnsi="Calibri" w:cs="Trebuchet MS"/>
                <w:sz w:val="22"/>
                <w:szCs w:val="26"/>
              </w:rPr>
              <w:t xml:space="preserve"> into agency</w:t>
            </w:r>
            <w:r w:rsidRPr="00AF2FE9">
              <w:rPr>
                <w:rFonts w:ascii="Calibri" w:hAnsi="Calibri" w:cs="Trebuchet MS"/>
                <w:sz w:val="22"/>
                <w:szCs w:val="26"/>
              </w:rPr>
              <w:t xml:space="preserve">’s policy goals; </w:t>
            </w:r>
            <w:r w:rsidR="0043656A" w:rsidRPr="00AF2FE9">
              <w:rPr>
                <w:rFonts w:ascii="Calibri" w:hAnsi="Calibri" w:cs="Trebuchet MS"/>
                <w:sz w:val="22"/>
                <w:szCs w:val="26"/>
              </w:rPr>
              <w:t>embedded as part of</w:t>
            </w:r>
            <w:r w:rsidR="00840AB8" w:rsidRPr="00AF2FE9">
              <w:rPr>
                <w:rFonts w:ascii="Calibri" w:hAnsi="Calibri" w:cs="Trebuchet MS"/>
                <w:sz w:val="22"/>
                <w:szCs w:val="26"/>
              </w:rPr>
              <w:t xml:space="preserve"> state </w:t>
            </w:r>
            <w:r w:rsidR="0043656A" w:rsidRPr="00AF2FE9">
              <w:rPr>
                <w:rFonts w:ascii="Calibri" w:hAnsi="Calibri" w:cs="Trebuchet MS"/>
                <w:sz w:val="22"/>
                <w:szCs w:val="26"/>
              </w:rPr>
              <w:t xml:space="preserve">workforce-related </w:t>
            </w:r>
            <w:r w:rsidR="00840AB8" w:rsidRPr="00AF2FE9">
              <w:rPr>
                <w:rFonts w:ascii="Calibri" w:hAnsi="Calibri" w:cs="Trebuchet MS"/>
                <w:sz w:val="22"/>
                <w:szCs w:val="26"/>
              </w:rPr>
              <w:t>grant opportunities)</w:t>
            </w:r>
          </w:p>
        </w:tc>
        <w:tc>
          <w:tcPr>
            <w:tcW w:w="4320" w:type="dxa"/>
            <w:tcBorders>
              <w:top w:val="single" w:sz="8" w:space="0" w:color="4F81BD"/>
              <w:left w:val="single" w:sz="8" w:space="0" w:color="4F81BD"/>
              <w:bottom w:val="single" w:sz="8" w:space="0" w:color="4F81BD"/>
              <w:right w:val="single" w:sz="8" w:space="0" w:color="4F81BD"/>
            </w:tcBorders>
            <w:shd w:val="clear" w:color="auto" w:fill="FFFFFF"/>
          </w:tcPr>
          <w:p w:rsidR="006D7DC1" w:rsidRPr="009A5D75" w:rsidRDefault="006D7DC1" w:rsidP="006D7DC1">
            <w:pPr>
              <w:jc w:val="center"/>
              <w:rPr>
                <w:rFonts w:ascii="Calibri" w:hAnsi="Calibri"/>
                <w:b/>
              </w:rPr>
            </w:pPr>
            <w:r w:rsidRPr="009A5D75">
              <w:rPr>
                <w:rFonts w:ascii="Calibri" w:hAnsi="Calibri"/>
                <w:b/>
              </w:rPr>
              <w:t>1          2          3          4          5</w:t>
            </w:r>
          </w:p>
          <w:p w:rsidR="006D7DC1" w:rsidRPr="009A5D75" w:rsidRDefault="006D7DC1" w:rsidP="006D7DC1">
            <w:pPr>
              <w:jc w:val="center"/>
              <w:rPr>
                <w:rFonts w:ascii="Calibri" w:hAnsi="Calibri"/>
                <w:b/>
              </w:rPr>
            </w:pPr>
          </w:p>
          <w:p w:rsidR="006D7DC1" w:rsidRPr="009A5D75" w:rsidRDefault="006D7DC1" w:rsidP="006D7DC1">
            <w:pPr>
              <w:rPr>
                <w:rFonts w:ascii="Calibri" w:hAnsi="Calibri"/>
                <w:i/>
              </w:rPr>
            </w:pPr>
            <w:r w:rsidRPr="009A5D75">
              <w:rPr>
                <w:rFonts w:ascii="Calibri" w:hAnsi="Calibri"/>
                <w:i/>
              </w:rPr>
              <w:t>Describe rating briefly:</w:t>
            </w:r>
          </w:p>
          <w:p w:rsidR="006D7DC1" w:rsidRPr="009A5D75" w:rsidRDefault="006D7DC1" w:rsidP="006D7DC1">
            <w:pPr>
              <w:jc w:val="center"/>
              <w:rPr>
                <w:rFonts w:ascii="Calibri" w:hAnsi="Calibri"/>
                <w:b/>
              </w:rPr>
            </w:pPr>
          </w:p>
        </w:tc>
      </w:tr>
      <w:tr w:rsidR="00D02905" w:rsidRPr="009A5D75" w:rsidTr="00870E62">
        <w:tc>
          <w:tcPr>
            <w:tcW w:w="3302" w:type="dxa"/>
            <w:tcBorders>
              <w:top w:val="single" w:sz="8" w:space="0" w:color="4F81BD"/>
              <w:left w:val="single" w:sz="8" w:space="0" w:color="4F81BD"/>
              <w:bottom w:val="single" w:sz="8" w:space="0" w:color="4F81BD"/>
              <w:right w:val="single" w:sz="8" w:space="0" w:color="4F81BD"/>
            </w:tcBorders>
            <w:shd w:val="clear" w:color="auto" w:fill="D3DFEE"/>
          </w:tcPr>
          <w:p w:rsidR="00D02905" w:rsidRDefault="00DD5BCE" w:rsidP="00840AB8">
            <w:pPr>
              <w:rPr>
                <w:rFonts w:ascii="Calibri" w:eastAsia="MS Gothic" w:hAnsi="Calibri" w:cs="Trebuchet MS"/>
                <w:b/>
                <w:bCs/>
                <w:szCs w:val="26"/>
              </w:rPr>
            </w:pPr>
            <w:r>
              <w:rPr>
                <w:rFonts w:ascii="Calibri" w:eastAsia="MS Gothic" w:hAnsi="Calibri" w:cs="Trebuchet MS"/>
                <w:b/>
                <w:bCs/>
                <w:szCs w:val="26"/>
              </w:rPr>
              <w:t>12</w:t>
            </w:r>
            <w:r w:rsidR="00D02905">
              <w:rPr>
                <w:rFonts w:ascii="Calibri" w:eastAsia="MS Gothic" w:hAnsi="Calibri" w:cs="Trebuchet MS"/>
                <w:b/>
                <w:bCs/>
                <w:szCs w:val="26"/>
              </w:rPr>
              <w:t>. Legislative policy</w:t>
            </w:r>
            <w:r w:rsidR="00840AB8">
              <w:rPr>
                <w:rFonts w:ascii="Calibri" w:eastAsia="MS Gothic" w:hAnsi="Calibri" w:cs="Trebuchet MS"/>
                <w:b/>
                <w:bCs/>
                <w:szCs w:val="26"/>
              </w:rPr>
              <w:t>(ies) in place that support sector partnerships</w:t>
            </w:r>
          </w:p>
        </w:tc>
        <w:tc>
          <w:tcPr>
            <w:tcW w:w="5878" w:type="dxa"/>
            <w:tcBorders>
              <w:top w:val="single" w:sz="8" w:space="0" w:color="4F81BD"/>
              <w:left w:val="single" w:sz="8" w:space="0" w:color="4F81BD"/>
              <w:bottom w:val="single" w:sz="8" w:space="0" w:color="4F81BD"/>
              <w:right w:val="single" w:sz="8" w:space="0" w:color="4F81BD"/>
            </w:tcBorders>
            <w:shd w:val="clear" w:color="auto" w:fill="D3DFEE"/>
          </w:tcPr>
          <w:p w:rsidR="00D02905" w:rsidRDefault="00840AB8" w:rsidP="00AF2FE9">
            <w:pPr>
              <w:pStyle w:val="ColorfulList-Accent11"/>
              <w:numPr>
                <w:ilvl w:val="0"/>
                <w:numId w:val="7"/>
              </w:numPr>
              <w:ind w:left="342"/>
              <w:rPr>
                <w:rFonts w:ascii="Calibri" w:hAnsi="Calibri" w:cs="Trebuchet MS"/>
                <w:sz w:val="22"/>
                <w:szCs w:val="26"/>
              </w:rPr>
            </w:pPr>
            <w:r>
              <w:rPr>
                <w:rFonts w:ascii="Calibri" w:hAnsi="Calibri" w:cs="Trebuchet MS"/>
                <w:sz w:val="22"/>
                <w:szCs w:val="26"/>
              </w:rPr>
              <w:t>P</w:t>
            </w:r>
            <w:r w:rsidR="0043656A">
              <w:rPr>
                <w:rFonts w:ascii="Calibri" w:hAnsi="Calibri" w:cs="Trebuchet MS"/>
                <w:sz w:val="22"/>
                <w:szCs w:val="26"/>
              </w:rPr>
              <w:t>olic</w:t>
            </w:r>
            <w:r>
              <w:rPr>
                <w:rFonts w:ascii="Calibri" w:hAnsi="Calibri" w:cs="Trebuchet MS"/>
                <w:sz w:val="22"/>
                <w:szCs w:val="26"/>
              </w:rPr>
              <w:t xml:space="preserve">ies that invest federal or state funding to support local </w:t>
            </w:r>
            <w:r w:rsidR="0043656A">
              <w:rPr>
                <w:rFonts w:ascii="Calibri" w:hAnsi="Calibri" w:cs="Trebuchet MS"/>
                <w:sz w:val="22"/>
                <w:szCs w:val="26"/>
              </w:rPr>
              <w:t xml:space="preserve">sector </w:t>
            </w:r>
            <w:r>
              <w:rPr>
                <w:rFonts w:ascii="Calibri" w:hAnsi="Calibri" w:cs="Trebuchet MS"/>
                <w:sz w:val="22"/>
                <w:szCs w:val="26"/>
              </w:rPr>
              <w:t>partnerships</w:t>
            </w:r>
          </w:p>
          <w:p w:rsidR="00840AB8" w:rsidRDefault="00840AB8" w:rsidP="00AF2FE9">
            <w:pPr>
              <w:pStyle w:val="ColorfulList-Accent11"/>
              <w:numPr>
                <w:ilvl w:val="0"/>
                <w:numId w:val="7"/>
              </w:numPr>
              <w:ind w:left="342"/>
              <w:rPr>
                <w:rFonts w:ascii="Calibri" w:hAnsi="Calibri" w:cs="Trebuchet MS"/>
                <w:sz w:val="22"/>
                <w:szCs w:val="26"/>
              </w:rPr>
            </w:pPr>
            <w:r>
              <w:rPr>
                <w:rFonts w:ascii="Calibri" w:hAnsi="Calibri" w:cs="Trebuchet MS"/>
                <w:sz w:val="22"/>
                <w:szCs w:val="26"/>
              </w:rPr>
              <w:t>Policies that support sector partnerships through the provision of technical assistance or programmatic work</w:t>
            </w:r>
          </w:p>
          <w:p w:rsidR="0043656A" w:rsidRPr="00C353B7" w:rsidRDefault="0043656A" w:rsidP="00AF2FE9">
            <w:pPr>
              <w:pStyle w:val="ColorfulList-Accent11"/>
              <w:numPr>
                <w:ilvl w:val="0"/>
                <w:numId w:val="7"/>
              </w:numPr>
              <w:ind w:left="342"/>
              <w:rPr>
                <w:rFonts w:ascii="Calibri" w:hAnsi="Calibri" w:cs="Trebuchet MS"/>
                <w:sz w:val="22"/>
                <w:szCs w:val="26"/>
              </w:rPr>
            </w:pPr>
            <w:r>
              <w:rPr>
                <w:rFonts w:ascii="Calibri" w:hAnsi="Calibri" w:cs="Trebuchet MS"/>
                <w:sz w:val="22"/>
                <w:szCs w:val="26"/>
              </w:rPr>
              <w:lastRenderedPageBreak/>
              <w:t>Close relationships with state legislative sources that might lead to the creation of long-term policy adjustments supporting sector initiatives</w:t>
            </w:r>
          </w:p>
        </w:tc>
        <w:tc>
          <w:tcPr>
            <w:tcW w:w="4320" w:type="dxa"/>
            <w:tcBorders>
              <w:top w:val="single" w:sz="8" w:space="0" w:color="4F81BD"/>
              <w:left w:val="single" w:sz="8" w:space="0" w:color="4F81BD"/>
              <w:bottom w:val="single" w:sz="8" w:space="0" w:color="4F81BD"/>
              <w:right w:val="single" w:sz="8" w:space="0" w:color="4F81BD"/>
            </w:tcBorders>
            <w:shd w:val="clear" w:color="auto" w:fill="D3DFEE"/>
          </w:tcPr>
          <w:p w:rsidR="00840AB8" w:rsidRPr="009A5D75" w:rsidRDefault="00840AB8" w:rsidP="00840AB8">
            <w:pPr>
              <w:jc w:val="center"/>
              <w:rPr>
                <w:rFonts w:ascii="Calibri" w:hAnsi="Calibri"/>
                <w:b/>
              </w:rPr>
            </w:pPr>
            <w:r w:rsidRPr="009A5D75">
              <w:rPr>
                <w:rFonts w:ascii="Calibri" w:hAnsi="Calibri"/>
                <w:b/>
              </w:rPr>
              <w:lastRenderedPageBreak/>
              <w:t>1          2          3          4          5</w:t>
            </w:r>
          </w:p>
          <w:p w:rsidR="00840AB8" w:rsidRPr="009A5D75" w:rsidRDefault="00840AB8" w:rsidP="00840AB8">
            <w:pPr>
              <w:jc w:val="center"/>
              <w:rPr>
                <w:rFonts w:ascii="Calibri" w:hAnsi="Calibri"/>
                <w:b/>
              </w:rPr>
            </w:pPr>
          </w:p>
          <w:p w:rsidR="00840AB8" w:rsidRPr="009A5D75" w:rsidRDefault="00840AB8" w:rsidP="00840AB8">
            <w:pPr>
              <w:rPr>
                <w:rFonts w:ascii="Calibri" w:hAnsi="Calibri"/>
                <w:i/>
              </w:rPr>
            </w:pPr>
            <w:r w:rsidRPr="009A5D75">
              <w:rPr>
                <w:rFonts w:ascii="Calibri" w:hAnsi="Calibri"/>
                <w:i/>
              </w:rPr>
              <w:t>Describe rating briefly:</w:t>
            </w:r>
          </w:p>
          <w:p w:rsidR="00D02905" w:rsidRPr="009A5D75" w:rsidRDefault="00D02905" w:rsidP="006D7DC1">
            <w:pPr>
              <w:jc w:val="center"/>
              <w:rPr>
                <w:rFonts w:ascii="Calibri" w:hAnsi="Calibri"/>
                <w:b/>
              </w:rPr>
            </w:pPr>
          </w:p>
        </w:tc>
      </w:tr>
      <w:tr w:rsidR="002D7811" w:rsidRPr="009A5D75" w:rsidTr="00AF2FE9">
        <w:trPr>
          <w:trHeight w:val="2239"/>
        </w:trPr>
        <w:tc>
          <w:tcPr>
            <w:tcW w:w="3302" w:type="dxa"/>
            <w:tcBorders>
              <w:top w:val="single" w:sz="8" w:space="0" w:color="4F81BD"/>
              <w:left w:val="single" w:sz="8" w:space="0" w:color="4F81BD"/>
              <w:bottom w:val="single" w:sz="8" w:space="0" w:color="4F81BD"/>
              <w:right w:val="single" w:sz="8" w:space="0" w:color="4F81BD"/>
            </w:tcBorders>
            <w:shd w:val="clear" w:color="auto" w:fill="FFFFFF"/>
          </w:tcPr>
          <w:p w:rsidR="0043656A" w:rsidRPr="0043656A" w:rsidRDefault="00DD5BCE" w:rsidP="0043656A">
            <w:pPr>
              <w:pStyle w:val="ColorfulList-Accent11"/>
              <w:ind w:left="0"/>
              <w:rPr>
                <w:rFonts w:ascii="Calibri" w:hAnsi="Calibri" w:cs="Trebuchet MS"/>
                <w:sz w:val="22"/>
                <w:szCs w:val="26"/>
              </w:rPr>
            </w:pPr>
            <w:r>
              <w:rPr>
                <w:rFonts w:ascii="Calibri" w:eastAsia="MS Gothic" w:hAnsi="Calibri" w:cs="Trebuchet MS"/>
                <w:b/>
                <w:bCs/>
                <w:szCs w:val="26"/>
              </w:rPr>
              <w:lastRenderedPageBreak/>
              <w:t>13</w:t>
            </w:r>
            <w:r w:rsidR="002D7811">
              <w:rPr>
                <w:rFonts w:ascii="Calibri" w:eastAsia="MS Gothic" w:hAnsi="Calibri" w:cs="Trebuchet MS"/>
                <w:b/>
                <w:bCs/>
                <w:szCs w:val="26"/>
              </w:rPr>
              <w:t xml:space="preserve">. </w:t>
            </w:r>
            <w:r w:rsidR="0043656A" w:rsidRPr="0071428B">
              <w:rPr>
                <w:rFonts w:ascii="Calibri" w:hAnsi="Calibri" w:cs="Trebuchet MS"/>
                <w:b/>
              </w:rPr>
              <w:t>Willingness to be innovative in finding resources to support sector partnerships</w:t>
            </w:r>
            <w:r w:rsidR="0043656A" w:rsidRPr="0071428B">
              <w:rPr>
                <w:rFonts w:ascii="Calibri" w:hAnsi="Calibri" w:cs="Trebuchet MS"/>
                <w:b/>
                <w:sz w:val="22"/>
                <w:szCs w:val="26"/>
              </w:rPr>
              <w:t xml:space="preserve"> </w:t>
            </w:r>
          </w:p>
          <w:p w:rsidR="002D7811" w:rsidRDefault="002D7811" w:rsidP="0043656A">
            <w:pPr>
              <w:pStyle w:val="ColorfulList-Accent11"/>
              <w:ind w:left="0"/>
              <w:rPr>
                <w:rFonts w:ascii="Calibri" w:eastAsia="MS Gothic" w:hAnsi="Calibri" w:cs="Trebuchet MS"/>
                <w:b/>
                <w:bCs/>
                <w:szCs w:val="26"/>
              </w:rPr>
            </w:pPr>
          </w:p>
        </w:tc>
        <w:tc>
          <w:tcPr>
            <w:tcW w:w="5878" w:type="dxa"/>
            <w:tcBorders>
              <w:top w:val="single" w:sz="8" w:space="0" w:color="4F81BD"/>
              <w:left w:val="single" w:sz="8" w:space="0" w:color="4F81BD"/>
              <w:bottom w:val="single" w:sz="8" w:space="0" w:color="4F81BD"/>
              <w:right w:val="single" w:sz="8" w:space="0" w:color="4F81BD"/>
            </w:tcBorders>
            <w:shd w:val="clear" w:color="auto" w:fill="FFFFFF"/>
          </w:tcPr>
          <w:p w:rsidR="0043656A" w:rsidRPr="00AF2FE9" w:rsidRDefault="0043656A" w:rsidP="00AF2FE9">
            <w:pPr>
              <w:pStyle w:val="ColorfulList-Accent11"/>
              <w:numPr>
                <w:ilvl w:val="0"/>
                <w:numId w:val="7"/>
              </w:numPr>
              <w:ind w:left="342"/>
              <w:rPr>
                <w:rFonts w:ascii="Calibri" w:hAnsi="Calibri" w:cs="Trebuchet MS"/>
                <w:sz w:val="22"/>
                <w:szCs w:val="26"/>
              </w:rPr>
            </w:pPr>
            <w:r w:rsidRPr="00AF2FE9">
              <w:rPr>
                <w:rFonts w:ascii="Calibri" w:hAnsi="Calibri" w:cs="Trebuchet MS"/>
                <w:sz w:val="22"/>
                <w:szCs w:val="26"/>
              </w:rPr>
              <w:t>Staff dedicated to/process for a</w:t>
            </w:r>
            <w:r w:rsidR="002D7811" w:rsidRPr="00AF2FE9">
              <w:rPr>
                <w:rFonts w:ascii="Calibri" w:hAnsi="Calibri" w:cs="Trebuchet MS"/>
                <w:sz w:val="22"/>
                <w:szCs w:val="26"/>
              </w:rPr>
              <w:t>ssisting local areas find funding</w:t>
            </w:r>
            <w:r w:rsidRPr="00AF2FE9">
              <w:rPr>
                <w:rFonts w:ascii="Calibri" w:hAnsi="Calibri" w:cs="Trebuchet MS"/>
                <w:sz w:val="22"/>
                <w:szCs w:val="26"/>
              </w:rPr>
              <w:t xml:space="preserve"> to support partnerships</w:t>
            </w:r>
          </w:p>
          <w:p w:rsidR="0043656A" w:rsidRPr="00AF2FE9" w:rsidRDefault="0043656A" w:rsidP="00AF2FE9">
            <w:pPr>
              <w:pStyle w:val="ColorfulList-Accent11"/>
              <w:numPr>
                <w:ilvl w:val="0"/>
                <w:numId w:val="7"/>
              </w:numPr>
              <w:ind w:left="342"/>
              <w:rPr>
                <w:rFonts w:ascii="Calibri" w:hAnsi="Calibri" w:cs="Trebuchet MS"/>
                <w:sz w:val="22"/>
                <w:szCs w:val="26"/>
              </w:rPr>
            </w:pPr>
            <w:r w:rsidRPr="00AF2FE9">
              <w:rPr>
                <w:rFonts w:ascii="Calibri" w:hAnsi="Calibri" w:cs="Trebuchet MS"/>
                <w:sz w:val="22"/>
                <w:szCs w:val="26"/>
              </w:rPr>
              <w:t>State and federal sources of funding mapped for locals to use</w:t>
            </w:r>
          </w:p>
          <w:p w:rsidR="00C33FA0" w:rsidRPr="00AF2FE9" w:rsidRDefault="002D7811" w:rsidP="00AF2FE9">
            <w:pPr>
              <w:pStyle w:val="ColorfulList-Accent11"/>
              <w:numPr>
                <w:ilvl w:val="0"/>
                <w:numId w:val="7"/>
              </w:numPr>
              <w:ind w:left="342"/>
              <w:rPr>
                <w:rFonts w:ascii="Calibri" w:hAnsi="Calibri" w:cs="Trebuchet MS"/>
                <w:sz w:val="22"/>
                <w:szCs w:val="26"/>
              </w:rPr>
            </w:pPr>
            <w:r w:rsidRPr="00AF2FE9">
              <w:rPr>
                <w:rFonts w:ascii="Calibri" w:hAnsi="Calibri" w:cs="Trebuchet MS"/>
                <w:sz w:val="22"/>
                <w:szCs w:val="26"/>
              </w:rPr>
              <w:t>Repurpos</w:t>
            </w:r>
            <w:r w:rsidR="0043656A" w:rsidRPr="00AF2FE9">
              <w:rPr>
                <w:rFonts w:ascii="Calibri" w:hAnsi="Calibri" w:cs="Trebuchet MS"/>
                <w:sz w:val="22"/>
                <w:szCs w:val="26"/>
              </w:rPr>
              <w:t>ed</w:t>
            </w:r>
            <w:r w:rsidRPr="00AF2FE9">
              <w:rPr>
                <w:rFonts w:ascii="Calibri" w:hAnsi="Calibri" w:cs="Trebuchet MS"/>
                <w:sz w:val="22"/>
                <w:szCs w:val="26"/>
              </w:rPr>
              <w:t xml:space="preserve"> funding streams</w:t>
            </w:r>
            <w:r w:rsidR="0043656A" w:rsidRPr="00AF2FE9">
              <w:rPr>
                <w:rFonts w:ascii="Calibri" w:hAnsi="Calibri" w:cs="Trebuchet MS"/>
                <w:sz w:val="22"/>
                <w:szCs w:val="26"/>
              </w:rPr>
              <w:t xml:space="preserve"> to support partnerships. Includes deep u</w:t>
            </w:r>
            <w:r w:rsidR="00C33FA0" w:rsidRPr="00AF2FE9">
              <w:rPr>
                <w:rFonts w:ascii="Calibri" w:hAnsi="Calibri" w:cs="Trebuchet MS"/>
                <w:sz w:val="22"/>
                <w:szCs w:val="26"/>
              </w:rPr>
              <w:t xml:space="preserve">nderstanding of existing and new funding sources (e.g. grants, foundation support, </w:t>
            </w:r>
            <w:r w:rsidR="00C33FA0" w:rsidRPr="0043656A">
              <w:rPr>
                <w:rFonts w:ascii="Calibri" w:hAnsi="Calibri" w:cs="Trebuchet MS"/>
                <w:sz w:val="22"/>
                <w:szCs w:val="26"/>
              </w:rPr>
              <w:t>program funds, discretionary funds, industry support</w:t>
            </w:r>
            <w:r w:rsidR="0043656A" w:rsidRPr="0043656A">
              <w:rPr>
                <w:rFonts w:ascii="Calibri" w:hAnsi="Calibri" w:cs="Trebuchet MS"/>
                <w:sz w:val="22"/>
                <w:szCs w:val="26"/>
              </w:rPr>
              <w:t xml:space="preserve">. </w:t>
            </w:r>
          </w:p>
        </w:tc>
        <w:tc>
          <w:tcPr>
            <w:tcW w:w="4320" w:type="dxa"/>
            <w:tcBorders>
              <w:top w:val="single" w:sz="8" w:space="0" w:color="4F81BD"/>
              <w:left w:val="single" w:sz="8" w:space="0" w:color="4F81BD"/>
              <w:bottom w:val="single" w:sz="8" w:space="0" w:color="4F81BD"/>
              <w:right w:val="single" w:sz="8" w:space="0" w:color="4F81BD"/>
            </w:tcBorders>
            <w:shd w:val="clear" w:color="auto" w:fill="FFFFFF"/>
          </w:tcPr>
          <w:p w:rsidR="00D441DE" w:rsidRPr="009A5D75" w:rsidRDefault="00D441DE" w:rsidP="00D441DE">
            <w:pPr>
              <w:jc w:val="center"/>
              <w:rPr>
                <w:rFonts w:ascii="Calibri" w:hAnsi="Calibri"/>
                <w:b/>
              </w:rPr>
            </w:pPr>
            <w:r w:rsidRPr="009A5D75">
              <w:rPr>
                <w:rFonts w:ascii="Calibri" w:hAnsi="Calibri"/>
                <w:b/>
              </w:rPr>
              <w:t>1          2          3          4          5</w:t>
            </w:r>
          </w:p>
          <w:p w:rsidR="00D441DE" w:rsidRPr="009A5D75" w:rsidRDefault="00D441DE" w:rsidP="00D441DE">
            <w:pPr>
              <w:jc w:val="center"/>
              <w:rPr>
                <w:rFonts w:ascii="Calibri" w:hAnsi="Calibri"/>
                <w:b/>
              </w:rPr>
            </w:pPr>
          </w:p>
          <w:p w:rsidR="00D441DE" w:rsidRPr="009A5D75" w:rsidRDefault="00D441DE" w:rsidP="00D441DE">
            <w:pPr>
              <w:rPr>
                <w:rFonts w:ascii="Calibri" w:hAnsi="Calibri"/>
                <w:i/>
              </w:rPr>
            </w:pPr>
            <w:r w:rsidRPr="009A5D75">
              <w:rPr>
                <w:rFonts w:ascii="Calibri" w:hAnsi="Calibri"/>
                <w:i/>
              </w:rPr>
              <w:t>Describe rating briefly:</w:t>
            </w:r>
          </w:p>
          <w:p w:rsidR="002D7811" w:rsidRPr="009A5D75" w:rsidRDefault="002D7811" w:rsidP="006D7DC1">
            <w:pPr>
              <w:jc w:val="center"/>
              <w:rPr>
                <w:rFonts w:ascii="Calibri" w:hAnsi="Calibri"/>
                <w:b/>
              </w:rPr>
            </w:pPr>
          </w:p>
        </w:tc>
      </w:tr>
      <w:tr w:rsidR="00D02905" w:rsidRPr="009A5D75" w:rsidTr="00963A6A">
        <w:tc>
          <w:tcPr>
            <w:tcW w:w="13500" w:type="dxa"/>
            <w:gridSpan w:val="3"/>
            <w:tcBorders>
              <w:top w:val="single" w:sz="8" w:space="0" w:color="4F81BD"/>
              <w:left w:val="single" w:sz="8" w:space="0" w:color="4F81BD"/>
              <w:bottom w:val="single" w:sz="8" w:space="0" w:color="4F81BD"/>
              <w:right w:val="single" w:sz="8" w:space="0" w:color="4F81BD"/>
            </w:tcBorders>
            <w:shd w:val="clear" w:color="auto" w:fill="000000" w:themeFill="text1"/>
          </w:tcPr>
          <w:p w:rsidR="0022415A" w:rsidRPr="00FC4810" w:rsidRDefault="00FC4810" w:rsidP="00D02905">
            <w:pPr>
              <w:rPr>
                <w:rFonts w:asciiTheme="minorHAnsi" w:hAnsiTheme="minorHAnsi"/>
              </w:rPr>
            </w:pPr>
            <w:r w:rsidRPr="00FC4810">
              <w:rPr>
                <w:rFonts w:asciiTheme="minorHAnsi" w:hAnsiTheme="minorHAnsi"/>
                <w:b/>
                <w:bCs/>
              </w:rPr>
              <w:t>PERFORMANCE MEASUREMENT</w:t>
            </w:r>
            <w:r w:rsidRPr="00FC4810">
              <w:rPr>
                <w:rFonts w:asciiTheme="minorHAnsi" w:hAnsiTheme="minorHAnsi"/>
              </w:rPr>
              <w:t xml:space="preserve"> </w:t>
            </w:r>
          </w:p>
          <w:p w:rsidR="00D02905" w:rsidRPr="00FC4810" w:rsidRDefault="00FC4810" w:rsidP="00FC4810">
            <w:pPr>
              <w:pStyle w:val="ColorfulList-Accent11"/>
              <w:ind w:left="0"/>
              <w:jc w:val="both"/>
              <w:rPr>
                <w:rFonts w:asciiTheme="minorHAnsi" w:hAnsiTheme="minorHAnsi"/>
                <w:i/>
              </w:rPr>
            </w:pPr>
            <w:r w:rsidRPr="004849C2">
              <w:rPr>
                <w:rFonts w:asciiTheme="minorHAnsi" w:hAnsiTheme="minorHAnsi"/>
                <w:i/>
              </w:rPr>
              <w:t>How well is your state measuring sector strategy success?</w:t>
            </w:r>
            <w:r w:rsidRPr="004849C2">
              <w:rPr>
                <w:rFonts w:asciiTheme="minorHAnsi" w:hAnsiTheme="minorHAnsi"/>
              </w:rPr>
              <w:t xml:space="preserve"> </w:t>
            </w:r>
          </w:p>
        </w:tc>
      </w:tr>
      <w:tr w:rsidR="006D7DC1" w:rsidRPr="009A5D75" w:rsidTr="00AF2FE9">
        <w:tc>
          <w:tcPr>
            <w:tcW w:w="3302" w:type="dxa"/>
            <w:tcBorders>
              <w:top w:val="single" w:sz="8" w:space="0" w:color="4F81BD"/>
              <w:left w:val="single" w:sz="8" w:space="0" w:color="4F81BD"/>
              <w:bottom w:val="single" w:sz="8" w:space="0" w:color="4F81BD"/>
              <w:right w:val="single" w:sz="8" w:space="0" w:color="4F81BD"/>
            </w:tcBorders>
            <w:shd w:val="clear" w:color="auto" w:fill="D3DFEE"/>
          </w:tcPr>
          <w:p w:rsidR="006D7DC1" w:rsidRDefault="00DD5BCE" w:rsidP="00C33FA0">
            <w:pPr>
              <w:rPr>
                <w:rFonts w:ascii="Calibri" w:eastAsia="MS Gothic" w:hAnsi="Calibri" w:cs="Trebuchet MS"/>
                <w:b/>
                <w:bCs/>
                <w:szCs w:val="26"/>
              </w:rPr>
            </w:pPr>
            <w:r>
              <w:rPr>
                <w:rFonts w:ascii="Calibri" w:eastAsia="MS Gothic" w:hAnsi="Calibri" w:cs="Trebuchet MS"/>
                <w:b/>
                <w:bCs/>
                <w:szCs w:val="26"/>
              </w:rPr>
              <w:t>14</w:t>
            </w:r>
            <w:r w:rsidR="006D7DC1">
              <w:rPr>
                <w:rFonts w:ascii="Calibri" w:eastAsia="MS Gothic" w:hAnsi="Calibri" w:cs="Trebuchet MS"/>
                <w:b/>
                <w:bCs/>
                <w:szCs w:val="26"/>
              </w:rPr>
              <w:t xml:space="preserve">. </w:t>
            </w:r>
            <w:r w:rsidR="00C33FA0">
              <w:rPr>
                <w:rFonts w:ascii="Calibri" w:eastAsia="MS Gothic" w:hAnsi="Calibri" w:cs="Trebuchet MS"/>
                <w:b/>
                <w:bCs/>
                <w:szCs w:val="26"/>
              </w:rPr>
              <w:t>Has a c</w:t>
            </w:r>
            <w:r w:rsidR="002D7811">
              <w:rPr>
                <w:rFonts w:ascii="Calibri" w:eastAsia="MS Gothic" w:hAnsi="Calibri" w:cs="Trebuchet MS"/>
                <w:b/>
                <w:bCs/>
                <w:szCs w:val="26"/>
              </w:rPr>
              <w:t>ommon dashboard of success indicators</w:t>
            </w:r>
          </w:p>
        </w:tc>
        <w:tc>
          <w:tcPr>
            <w:tcW w:w="5878" w:type="dxa"/>
            <w:tcBorders>
              <w:top w:val="single" w:sz="8" w:space="0" w:color="4F81BD"/>
              <w:left w:val="single" w:sz="8" w:space="0" w:color="4F81BD"/>
              <w:bottom w:val="single" w:sz="8" w:space="0" w:color="4F81BD"/>
              <w:right w:val="single" w:sz="8" w:space="0" w:color="4F81BD"/>
            </w:tcBorders>
            <w:shd w:val="clear" w:color="auto" w:fill="D3DFEE"/>
          </w:tcPr>
          <w:p w:rsidR="006D7DC1" w:rsidRDefault="006D7DC1" w:rsidP="006D7DC1">
            <w:pPr>
              <w:pStyle w:val="ColorfulList-Accent11"/>
              <w:numPr>
                <w:ilvl w:val="0"/>
                <w:numId w:val="13"/>
              </w:numPr>
              <w:ind w:left="432"/>
              <w:rPr>
                <w:rFonts w:ascii="Calibri" w:hAnsi="Calibri" w:cs="Trebuchet MS"/>
                <w:sz w:val="22"/>
                <w:szCs w:val="26"/>
              </w:rPr>
            </w:pPr>
            <w:r>
              <w:rPr>
                <w:rFonts w:ascii="Calibri" w:hAnsi="Calibri" w:cs="Trebuchet MS"/>
                <w:sz w:val="22"/>
                <w:szCs w:val="26"/>
              </w:rPr>
              <w:t>A</w:t>
            </w:r>
            <w:r w:rsidRPr="00EF0C5B">
              <w:rPr>
                <w:rFonts w:ascii="Calibri" w:hAnsi="Calibri" w:cs="Trebuchet MS"/>
                <w:sz w:val="22"/>
                <w:szCs w:val="26"/>
              </w:rPr>
              <w:t xml:space="preserve"> common </w:t>
            </w:r>
            <w:r>
              <w:rPr>
                <w:rFonts w:ascii="Calibri" w:hAnsi="Calibri" w:cs="Trebuchet MS"/>
                <w:sz w:val="22"/>
                <w:szCs w:val="26"/>
              </w:rPr>
              <w:t xml:space="preserve">agreed-upon </w:t>
            </w:r>
            <w:r w:rsidRPr="00EF0C5B">
              <w:rPr>
                <w:rFonts w:ascii="Calibri" w:hAnsi="Calibri" w:cs="Trebuchet MS"/>
                <w:sz w:val="22"/>
                <w:szCs w:val="26"/>
              </w:rPr>
              <w:t>d</w:t>
            </w:r>
            <w:r>
              <w:rPr>
                <w:rFonts w:ascii="Calibri" w:hAnsi="Calibri" w:cs="Trebuchet MS"/>
                <w:sz w:val="22"/>
                <w:szCs w:val="26"/>
              </w:rPr>
              <w:t xml:space="preserve">ashboard of success indicators (i.e. consensus around </w:t>
            </w:r>
            <w:r w:rsidR="00594C6A">
              <w:rPr>
                <w:rFonts w:ascii="Calibri" w:hAnsi="Calibri" w:cs="Trebuchet MS"/>
                <w:sz w:val="22"/>
                <w:szCs w:val="26"/>
              </w:rPr>
              <w:t>sector partnership “outcomes”) for each sector partnerships</w:t>
            </w:r>
          </w:p>
          <w:p w:rsidR="00594C6A" w:rsidRDefault="00594C6A" w:rsidP="006D7DC1">
            <w:pPr>
              <w:pStyle w:val="ColorfulList-Accent11"/>
              <w:numPr>
                <w:ilvl w:val="0"/>
                <w:numId w:val="13"/>
              </w:numPr>
              <w:ind w:left="432"/>
              <w:rPr>
                <w:rFonts w:ascii="Calibri" w:hAnsi="Calibri" w:cs="Trebuchet MS"/>
                <w:sz w:val="22"/>
                <w:szCs w:val="26"/>
              </w:rPr>
            </w:pPr>
            <w:r>
              <w:rPr>
                <w:rFonts w:ascii="Calibri" w:hAnsi="Calibri" w:cs="Trebuchet MS"/>
                <w:sz w:val="22"/>
                <w:szCs w:val="26"/>
              </w:rPr>
              <w:t>Aggregate common Return on Investment (ROI) metrics</w:t>
            </w:r>
          </w:p>
          <w:p w:rsidR="006D7DC1" w:rsidRPr="00AD14FF" w:rsidRDefault="006D7DC1" w:rsidP="00AD14FF">
            <w:pPr>
              <w:pStyle w:val="ColorfulList-Accent11"/>
              <w:numPr>
                <w:ilvl w:val="0"/>
                <w:numId w:val="13"/>
              </w:numPr>
              <w:ind w:left="432"/>
              <w:rPr>
                <w:rFonts w:ascii="Calibri" w:hAnsi="Calibri" w:cs="Trebuchet MS"/>
                <w:sz w:val="22"/>
                <w:szCs w:val="26"/>
              </w:rPr>
            </w:pPr>
            <w:r w:rsidRPr="008C764D">
              <w:rPr>
                <w:rFonts w:ascii="Calibri" w:hAnsi="Calibri" w:cs="Trebuchet MS"/>
                <w:sz w:val="22"/>
                <w:szCs w:val="26"/>
              </w:rPr>
              <w:t>Process in place for collecti</w:t>
            </w:r>
            <w:r w:rsidR="00C33FA0">
              <w:rPr>
                <w:rFonts w:ascii="Calibri" w:hAnsi="Calibri" w:cs="Trebuchet MS"/>
                <w:sz w:val="22"/>
                <w:szCs w:val="26"/>
              </w:rPr>
              <w:t>ng, analyzing data and using</w:t>
            </w:r>
            <w:r w:rsidRPr="008C764D">
              <w:rPr>
                <w:rFonts w:ascii="Calibri" w:hAnsi="Calibri" w:cs="Trebuchet MS"/>
                <w:sz w:val="22"/>
                <w:szCs w:val="26"/>
              </w:rPr>
              <w:t xml:space="preserve"> metrics to make future </w:t>
            </w:r>
            <w:r w:rsidR="00594C6A">
              <w:rPr>
                <w:rFonts w:ascii="Calibri" w:hAnsi="Calibri" w:cs="Trebuchet MS"/>
                <w:sz w:val="22"/>
                <w:szCs w:val="26"/>
              </w:rPr>
              <w:t xml:space="preserve">sectors-related </w:t>
            </w:r>
            <w:r>
              <w:rPr>
                <w:rFonts w:ascii="Calibri" w:hAnsi="Calibri" w:cs="Trebuchet MS"/>
                <w:sz w:val="22"/>
                <w:szCs w:val="26"/>
              </w:rPr>
              <w:t xml:space="preserve">policy and program </w:t>
            </w:r>
            <w:r w:rsidRPr="008C764D">
              <w:rPr>
                <w:rFonts w:ascii="Calibri" w:hAnsi="Calibri" w:cs="Trebuchet MS"/>
                <w:sz w:val="22"/>
                <w:szCs w:val="26"/>
              </w:rPr>
              <w:t>adjustments</w:t>
            </w:r>
            <w:r w:rsidRPr="00AD14FF">
              <w:rPr>
                <w:rFonts w:ascii="Calibri" w:hAnsi="Calibri" w:cs="Trebuchet MS"/>
                <w:sz w:val="22"/>
                <w:szCs w:val="26"/>
              </w:rPr>
              <w:t xml:space="preserve"> </w:t>
            </w:r>
          </w:p>
          <w:p w:rsidR="00AD14FF" w:rsidRPr="008B65F7" w:rsidRDefault="006D7DC1" w:rsidP="008B65F7">
            <w:pPr>
              <w:pStyle w:val="ColorfulList-Accent11"/>
              <w:numPr>
                <w:ilvl w:val="0"/>
                <w:numId w:val="13"/>
              </w:numPr>
              <w:ind w:left="432"/>
              <w:rPr>
                <w:rFonts w:ascii="Calibri" w:hAnsi="Calibri" w:cs="Trebuchet MS"/>
                <w:sz w:val="22"/>
                <w:szCs w:val="26"/>
              </w:rPr>
            </w:pPr>
            <w:r>
              <w:rPr>
                <w:rFonts w:ascii="Calibri" w:hAnsi="Calibri" w:cs="Trebuchet MS"/>
                <w:sz w:val="22"/>
                <w:szCs w:val="26"/>
              </w:rPr>
              <w:t xml:space="preserve">Organization’s board, executive committee, or program committee </w:t>
            </w:r>
            <w:r w:rsidRPr="00EF0C5B">
              <w:rPr>
                <w:rFonts w:ascii="Calibri" w:hAnsi="Calibri" w:cs="Trebuchet MS"/>
                <w:sz w:val="22"/>
                <w:szCs w:val="26"/>
              </w:rPr>
              <w:t>reviews</w:t>
            </w:r>
            <w:r w:rsidR="00AD14FF">
              <w:rPr>
                <w:rFonts w:ascii="Calibri" w:hAnsi="Calibri" w:cs="Trebuchet MS"/>
                <w:sz w:val="22"/>
                <w:szCs w:val="26"/>
              </w:rPr>
              <w:t xml:space="preserve"> </w:t>
            </w:r>
            <w:r w:rsidR="00E6083D">
              <w:rPr>
                <w:rFonts w:ascii="Calibri" w:hAnsi="Calibri" w:cs="Trebuchet MS"/>
                <w:sz w:val="22"/>
                <w:szCs w:val="26"/>
              </w:rPr>
              <w:t xml:space="preserve">sector partnership </w:t>
            </w:r>
            <w:r w:rsidR="00AD14FF">
              <w:rPr>
                <w:rFonts w:ascii="Calibri" w:hAnsi="Calibri" w:cs="Trebuchet MS"/>
                <w:sz w:val="22"/>
                <w:szCs w:val="26"/>
              </w:rPr>
              <w:t>metrics as part of their duties</w:t>
            </w:r>
          </w:p>
        </w:tc>
        <w:tc>
          <w:tcPr>
            <w:tcW w:w="4320" w:type="dxa"/>
            <w:tcBorders>
              <w:top w:val="single" w:sz="8" w:space="0" w:color="4F81BD"/>
              <w:left w:val="single" w:sz="8" w:space="0" w:color="4F81BD"/>
              <w:bottom w:val="single" w:sz="8" w:space="0" w:color="4F81BD"/>
              <w:right w:val="single" w:sz="8" w:space="0" w:color="4F81BD"/>
            </w:tcBorders>
            <w:shd w:val="clear" w:color="auto" w:fill="D3DFEE"/>
          </w:tcPr>
          <w:p w:rsidR="006D7DC1" w:rsidRPr="009A5D75" w:rsidRDefault="006D7DC1" w:rsidP="006D7DC1">
            <w:pPr>
              <w:jc w:val="center"/>
              <w:rPr>
                <w:rFonts w:ascii="Calibri" w:hAnsi="Calibri"/>
                <w:b/>
              </w:rPr>
            </w:pPr>
            <w:r w:rsidRPr="009A5D75">
              <w:rPr>
                <w:rFonts w:ascii="Calibri" w:hAnsi="Calibri"/>
                <w:b/>
              </w:rPr>
              <w:t>1          2          3          4          5</w:t>
            </w:r>
          </w:p>
          <w:p w:rsidR="006D7DC1" w:rsidRPr="009A5D75" w:rsidRDefault="006D7DC1" w:rsidP="006D7DC1">
            <w:pPr>
              <w:jc w:val="center"/>
              <w:rPr>
                <w:rFonts w:ascii="Calibri" w:hAnsi="Calibri"/>
                <w:b/>
              </w:rPr>
            </w:pPr>
          </w:p>
          <w:p w:rsidR="006D7DC1" w:rsidRPr="009A5D75" w:rsidRDefault="006D7DC1" w:rsidP="006D7DC1">
            <w:pPr>
              <w:rPr>
                <w:rFonts w:ascii="Calibri" w:hAnsi="Calibri"/>
                <w:i/>
              </w:rPr>
            </w:pPr>
            <w:r w:rsidRPr="009A5D75">
              <w:rPr>
                <w:rFonts w:ascii="Calibri" w:hAnsi="Calibri"/>
                <w:i/>
              </w:rPr>
              <w:t>Describe rating briefly:</w:t>
            </w:r>
          </w:p>
          <w:p w:rsidR="006D7DC1" w:rsidRPr="009A5D75" w:rsidRDefault="006D7DC1" w:rsidP="006D7DC1">
            <w:pPr>
              <w:jc w:val="center"/>
              <w:rPr>
                <w:rFonts w:ascii="Calibri" w:hAnsi="Calibri"/>
                <w:b/>
              </w:rPr>
            </w:pPr>
          </w:p>
        </w:tc>
      </w:tr>
    </w:tbl>
    <w:p w:rsidR="002C5C7B" w:rsidRDefault="002C5C7B" w:rsidP="00913A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sectPr w:rsidR="002C5C7B" w:rsidSect="00934F39">
      <w:headerReference w:type="default" r:id="rId9"/>
      <w:pgSz w:w="15840" w:h="12240" w:orient="landscape"/>
      <w:pgMar w:top="180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7FA0" w:rsidRDefault="000F7FA0" w:rsidP="008A4D06">
      <w:r>
        <w:separator/>
      </w:r>
    </w:p>
  </w:endnote>
  <w:endnote w:type="continuationSeparator" w:id="0">
    <w:p w:rsidR="000F7FA0" w:rsidRDefault="000F7FA0" w:rsidP="008A4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ms Rmn">
    <w:panose1 w:val="02020603040505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7FA0" w:rsidRDefault="000F7FA0" w:rsidP="008A4D06">
      <w:r>
        <w:separator/>
      </w:r>
    </w:p>
  </w:footnote>
  <w:footnote w:type="continuationSeparator" w:id="0">
    <w:p w:rsidR="000F7FA0" w:rsidRDefault="000F7FA0" w:rsidP="008A4D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CE3" w:rsidRPr="003947DB" w:rsidRDefault="00664F02" w:rsidP="00664F02">
    <w:pPr>
      <w:pStyle w:val="Header"/>
      <w:tabs>
        <w:tab w:val="clear" w:pos="9360"/>
        <w:tab w:val="right" w:pos="8100"/>
      </w:tabs>
      <w:ind w:right="1440" w:firstLine="1260"/>
      <w:jc w:val="right"/>
      <w:rPr>
        <w:b/>
        <w:color w:val="404040" w:themeColor="text1" w:themeTint="BF"/>
        <w:sz w:val="32"/>
      </w:rPr>
    </w:pPr>
    <w:r>
      <w:rPr>
        <w:noProof/>
        <w:lang w:eastAsia="en-US"/>
      </w:rPr>
      <w:drawing>
        <wp:anchor distT="0" distB="0" distL="114300" distR="114300" simplePos="0" relativeHeight="251657216" behindDoc="0" locked="0" layoutInCell="1" allowOverlap="1" wp14:anchorId="0D8F4B5B" wp14:editId="4D4AA4AB">
          <wp:simplePos x="0" y="0"/>
          <wp:positionH relativeFrom="column">
            <wp:posOffset>7427383</wp:posOffset>
          </wp:positionH>
          <wp:positionV relativeFrom="paragraph">
            <wp:posOffset>-117475</wp:posOffset>
          </wp:positionV>
          <wp:extent cx="838200" cy="838200"/>
          <wp:effectExtent l="0" t="0" r="0" b="0"/>
          <wp:wrapSquare wrapText="bothSides"/>
          <wp:docPr id="19" name="Picture 19"/>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
                    <a:extLst>
                      <a:ext uri="{28A0092B-C50C-407E-A947-70E740481C1C}">
                        <a14:useLocalDpi xmlns:a14="http://schemas.microsoft.com/office/drawing/2010/main" val="0"/>
                      </a:ext>
                    </a:extLst>
                  </a:blip>
                  <a:stretch>
                    <a:fillRect/>
                  </a:stretch>
                </pic:blipFill>
                <pic:spPr>
                  <a:xfrm>
                    <a:off x="0" y="0"/>
                    <a:ext cx="838200" cy="838200"/>
                  </a:xfrm>
                  <a:prstGeom prst="rect">
                    <a:avLst/>
                  </a:prstGeom>
                </pic:spPr>
              </pic:pic>
            </a:graphicData>
          </a:graphic>
          <wp14:sizeRelH relativeFrom="page">
            <wp14:pctWidth>0</wp14:pctWidth>
          </wp14:sizeRelH>
          <wp14:sizeRelV relativeFrom="page">
            <wp14:pctHeight>0</wp14:pctHeight>
          </wp14:sizeRelV>
        </wp:anchor>
      </w:drawing>
    </w:r>
    <w:r w:rsidR="00C73CE3" w:rsidRPr="003947DB">
      <w:rPr>
        <w:b/>
        <w:color w:val="404040" w:themeColor="text1" w:themeTint="BF"/>
        <w:sz w:val="32"/>
      </w:rPr>
      <w:t xml:space="preserve">ETA </w:t>
    </w:r>
    <w:r w:rsidR="00C73CE3" w:rsidRPr="003947DB">
      <w:rPr>
        <w:b/>
        <w:color w:val="404040" w:themeColor="text1" w:themeTint="BF"/>
        <w:sz w:val="28"/>
      </w:rPr>
      <w:t>Sector Strategies Technical Assistance Initiative</w:t>
    </w:r>
    <w:r w:rsidR="00C73CE3" w:rsidRPr="00802114">
      <w:rPr>
        <w:noProof/>
        <w:lang w:eastAsia="en-US"/>
      </w:rPr>
      <w:t xml:space="preserve"> </w:t>
    </w:r>
  </w:p>
  <w:p w:rsidR="00C73CE3" w:rsidRDefault="00C73CE3" w:rsidP="00664F02">
    <w:pPr>
      <w:pStyle w:val="Header"/>
      <w:pBdr>
        <w:bottom w:val="single" w:sz="8" w:space="1" w:color="365F91" w:themeColor="accent1" w:themeShade="BF"/>
      </w:pBdr>
      <w:tabs>
        <w:tab w:val="clear" w:pos="4680"/>
        <w:tab w:val="clear" w:pos="9360"/>
        <w:tab w:val="right" w:pos="8100"/>
      </w:tabs>
      <w:ind w:right="1440" w:firstLine="720"/>
      <w:jc w:val="right"/>
      <w:rPr>
        <w:b/>
        <w:color w:val="365F91" w:themeColor="accent1" w:themeShade="BF"/>
        <w:sz w:val="40"/>
      </w:rPr>
    </w:pPr>
    <w:r>
      <w:rPr>
        <w:b/>
        <w:color w:val="365F91" w:themeColor="accent1" w:themeShade="BF"/>
        <w:sz w:val="32"/>
      </w:rPr>
      <w:tab/>
    </w:r>
    <w:r w:rsidRPr="00A14A11">
      <w:rPr>
        <w:b/>
        <w:color w:val="365F91" w:themeColor="accent1" w:themeShade="BF"/>
        <w:sz w:val="40"/>
      </w:rPr>
      <w:t>Self-Assessment</w:t>
    </w:r>
    <w:r>
      <w:rPr>
        <w:b/>
        <w:color w:val="365F91" w:themeColor="accent1" w:themeShade="BF"/>
        <w:sz w:val="40"/>
      </w:rPr>
      <w:t xml:space="preserve"> (FOR STATES)</w:t>
    </w:r>
    <w:r w:rsidRPr="00C73CE3">
      <w:rPr>
        <w:noProof/>
        <w:lang w:eastAsia="en-US"/>
      </w:rPr>
      <w:t xml:space="preserve"> </w:t>
    </w:r>
  </w:p>
  <w:p w:rsidR="00C73CE3" w:rsidRPr="00EA466C" w:rsidRDefault="00C73CE3" w:rsidP="00664F02">
    <w:pPr>
      <w:pStyle w:val="Header"/>
      <w:pBdr>
        <w:bottom w:val="single" w:sz="8" w:space="1" w:color="365F91" w:themeColor="accent1" w:themeShade="BF"/>
      </w:pBdr>
      <w:tabs>
        <w:tab w:val="clear" w:pos="4680"/>
        <w:tab w:val="clear" w:pos="9360"/>
        <w:tab w:val="right" w:pos="8100"/>
      </w:tabs>
      <w:ind w:right="1440" w:firstLine="720"/>
      <w:jc w:val="right"/>
      <w:rPr>
        <w:b/>
      </w:rPr>
    </w:pPr>
    <w:r>
      <w:rPr>
        <w:b/>
      </w:rPr>
      <w:tab/>
      <w:t xml:space="preserve"> </w:t>
    </w:r>
  </w:p>
  <w:p w:rsidR="00481510" w:rsidRDefault="004815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24562"/>
    <w:multiLevelType w:val="hybridMultilevel"/>
    <w:tmpl w:val="0D5CFD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BF31F5"/>
    <w:multiLevelType w:val="hybridMultilevel"/>
    <w:tmpl w:val="7B34E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EB28D0"/>
    <w:multiLevelType w:val="hybridMultilevel"/>
    <w:tmpl w:val="DBDAD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3822EF"/>
    <w:multiLevelType w:val="hybridMultilevel"/>
    <w:tmpl w:val="C16CC1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7B673A3"/>
    <w:multiLevelType w:val="hybridMultilevel"/>
    <w:tmpl w:val="135E5084"/>
    <w:lvl w:ilvl="0" w:tplc="4CF82BB0">
      <w:start w:val="1"/>
      <w:numFmt w:val="bullet"/>
      <w:lvlText w:val="•"/>
      <w:lvlJc w:val="left"/>
      <w:pPr>
        <w:tabs>
          <w:tab w:val="num" w:pos="720"/>
        </w:tabs>
        <w:ind w:left="720" w:hanging="360"/>
      </w:pPr>
      <w:rPr>
        <w:rFonts w:ascii="Arial" w:hAnsi="Arial" w:hint="default"/>
      </w:rPr>
    </w:lvl>
    <w:lvl w:ilvl="1" w:tplc="6CFA24AE" w:tentative="1">
      <w:start w:val="1"/>
      <w:numFmt w:val="bullet"/>
      <w:lvlText w:val="•"/>
      <w:lvlJc w:val="left"/>
      <w:pPr>
        <w:tabs>
          <w:tab w:val="num" w:pos="1440"/>
        </w:tabs>
        <w:ind w:left="1440" w:hanging="360"/>
      </w:pPr>
      <w:rPr>
        <w:rFonts w:ascii="Arial" w:hAnsi="Arial" w:hint="default"/>
      </w:rPr>
    </w:lvl>
    <w:lvl w:ilvl="2" w:tplc="84FAF3F4" w:tentative="1">
      <w:start w:val="1"/>
      <w:numFmt w:val="bullet"/>
      <w:lvlText w:val="•"/>
      <w:lvlJc w:val="left"/>
      <w:pPr>
        <w:tabs>
          <w:tab w:val="num" w:pos="2160"/>
        </w:tabs>
        <w:ind w:left="2160" w:hanging="360"/>
      </w:pPr>
      <w:rPr>
        <w:rFonts w:ascii="Arial" w:hAnsi="Arial" w:hint="default"/>
      </w:rPr>
    </w:lvl>
    <w:lvl w:ilvl="3" w:tplc="59D26510" w:tentative="1">
      <w:start w:val="1"/>
      <w:numFmt w:val="bullet"/>
      <w:lvlText w:val="•"/>
      <w:lvlJc w:val="left"/>
      <w:pPr>
        <w:tabs>
          <w:tab w:val="num" w:pos="2880"/>
        </w:tabs>
        <w:ind w:left="2880" w:hanging="360"/>
      </w:pPr>
      <w:rPr>
        <w:rFonts w:ascii="Arial" w:hAnsi="Arial" w:hint="default"/>
      </w:rPr>
    </w:lvl>
    <w:lvl w:ilvl="4" w:tplc="76F89FE0" w:tentative="1">
      <w:start w:val="1"/>
      <w:numFmt w:val="bullet"/>
      <w:lvlText w:val="•"/>
      <w:lvlJc w:val="left"/>
      <w:pPr>
        <w:tabs>
          <w:tab w:val="num" w:pos="3600"/>
        </w:tabs>
        <w:ind w:left="3600" w:hanging="360"/>
      </w:pPr>
      <w:rPr>
        <w:rFonts w:ascii="Arial" w:hAnsi="Arial" w:hint="default"/>
      </w:rPr>
    </w:lvl>
    <w:lvl w:ilvl="5" w:tplc="D7C67072" w:tentative="1">
      <w:start w:val="1"/>
      <w:numFmt w:val="bullet"/>
      <w:lvlText w:val="•"/>
      <w:lvlJc w:val="left"/>
      <w:pPr>
        <w:tabs>
          <w:tab w:val="num" w:pos="4320"/>
        </w:tabs>
        <w:ind w:left="4320" w:hanging="360"/>
      </w:pPr>
      <w:rPr>
        <w:rFonts w:ascii="Arial" w:hAnsi="Arial" w:hint="default"/>
      </w:rPr>
    </w:lvl>
    <w:lvl w:ilvl="6" w:tplc="667285EC" w:tentative="1">
      <w:start w:val="1"/>
      <w:numFmt w:val="bullet"/>
      <w:lvlText w:val="•"/>
      <w:lvlJc w:val="left"/>
      <w:pPr>
        <w:tabs>
          <w:tab w:val="num" w:pos="5040"/>
        </w:tabs>
        <w:ind w:left="5040" w:hanging="360"/>
      </w:pPr>
      <w:rPr>
        <w:rFonts w:ascii="Arial" w:hAnsi="Arial" w:hint="default"/>
      </w:rPr>
    </w:lvl>
    <w:lvl w:ilvl="7" w:tplc="2B1A0EEA" w:tentative="1">
      <w:start w:val="1"/>
      <w:numFmt w:val="bullet"/>
      <w:lvlText w:val="•"/>
      <w:lvlJc w:val="left"/>
      <w:pPr>
        <w:tabs>
          <w:tab w:val="num" w:pos="5760"/>
        </w:tabs>
        <w:ind w:left="5760" w:hanging="360"/>
      </w:pPr>
      <w:rPr>
        <w:rFonts w:ascii="Arial" w:hAnsi="Arial" w:hint="default"/>
      </w:rPr>
    </w:lvl>
    <w:lvl w:ilvl="8" w:tplc="9F506754" w:tentative="1">
      <w:start w:val="1"/>
      <w:numFmt w:val="bullet"/>
      <w:lvlText w:val="•"/>
      <w:lvlJc w:val="left"/>
      <w:pPr>
        <w:tabs>
          <w:tab w:val="num" w:pos="6480"/>
        </w:tabs>
        <w:ind w:left="6480" w:hanging="360"/>
      </w:pPr>
      <w:rPr>
        <w:rFonts w:ascii="Arial" w:hAnsi="Arial" w:hint="default"/>
      </w:rPr>
    </w:lvl>
  </w:abstractNum>
  <w:abstractNum w:abstractNumId="5">
    <w:nsid w:val="09ED7516"/>
    <w:multiLevelType w:val="hybridMultilevel"/>
    <w:tmpl w:val="6136B5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CB40102"/>
    <w:multiLevelType w:val="hybridMultilevel"/>
    <w:tmpl w:val="37181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823F0B"/>
    <w:multiLevelType w:val="hybridMultilevel"/>
    <w:tmpl w:val="849CD218"/>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8">
    <w:nsid w:val="1DBF5C18"/>
    <w:multiLevelType w:val="hybridMultilevel"/>
    <w:tmpl w:val="D83AD346"/>
    <w:lvl w:ilvl="0" w:tplc="04090001">
      <w:start w:val="1"/>
      <w:numFmt w:val="bullet"/>
      <w:lvlText w:val=""/>
      <w:lvlJc w:val="left"/>
      <w:pPr>
        <w:ind w:left="942" w:hanging="360"/>
      </w:pPr>
      <w:rPr>
        <w:rFonts w:ascii="Symbol" w:hAnsi="Symbol" w:hint="default"/>
      </w:rPr>
    </w:lvl>
    <w:lvl w:ilvl="1" w:tplc="04090003" w:tentative="1">
      <w:start w:val="1"/>
      <w:numFmt w:val="bullet"/>
      <w:lvlText w:val="o"/>
      <w:lvlJc w:val="left"/>
      <w:pPr>
        <w:ind w:left="1662" w:hanging="360"/>
      </w:pPr>
      <w:rPr>
        <w:rFonts w:ascii="Courier New" w:hAnsi="Courier New" w:cs="Courier New" w:hint="default"/>
      </w:rPr>
    </w:lvl>
    <w:lvl w:ilvl="2" w:tplc="04090005" w:tentative="1">
      <w:start w:val="1"/>
      <w:numFmt w:val="bullet"/>
      <w:lvlText w:val=""/>
      <w:lvlJc w:val="left"/>
      <w:pPr>
        <w:ind w:left="2382" w:hanging="360"/>
      </w:pPr>
      <w:rPr>
        <w:rFonts w:ascii="Wingdings" w:hAnsi="Wingdings" w:hint="default"/>
      </w:rPr>
    </w:lvl>
    <w:lvl w:ilvl="3" w:tplc="04090001" w:tentative="1">
      <w:start w:val="1"/>
      <w:numFmt w:val="bullet"/>
      <w:lvlText w:val=""/>
      <w:lvlJc w:val="left"/>
      <w:pPr>
        <w:ind w:left="3102" w:hanging="360"/>
      </w:pPr>
      <w:rPr>
        <w:rFonts w:ascii="Symbol" w:hAnsi="Symbol" w:hint="default"/>
      </w:rPr>
    </w:lvl>
    <w:lvl w:ilvl="4" w:tplc="04090003" w:tentative="1">
      <w:start w:val="1"/>
      <w:numFmt w:val="bullet"/>
      <w:lvlText w:val="o"/>
      <w:lvlJc w:val="left"/>
      <w:pPr>
        <w:ind w:left="3822" w:hanging="360"/>
      </w:pPr>
      <w:rPr>
        <w:rFonts w:ascii="Courier New" w:hAnsi="Courier New" w:cs="Courier New" w:hint="default"/>
      </w:rPr>
    </w:lvl>
    <w:lvl w:ilvl="5" w:tplc="04090005" w:tentative="1">
      <w:start w:val="1"/>
      <w:numFmt w:val="bullet"/>
      <w:lvlText w:val=""/>
      <w:lvlJc w:val="left"/>
      <w:pPr>
        <w:ind w:left="4542" w:hanging="360"/>
      </w:pPr>
      <w:rPr>
        <w:rFonts w:ascii="Wingdings" w:hAnsi="Wingdings" w:hint="default"/>
      </w:rPr>
    </w:lvl>
    <w:lvl w:ilvl="6" w:tplc="04090001" w:tentative="1">
      <w:start w:val="1"/>
      <w:numFmt w:val="bullet"/>
      <w:lvlText w:val=""/>
      <w:lvlJc w:val="left"/>
      <w:pPr>
        <w:ind w:left="5262" w:hanging="360"/>
      </w:pPr>
      <w:rPr>
        <w:rFonts w:ascii="Symbol" w:hAnsi="Symbol" w:hint="default"/>
      </w:rPr>
    </w:lvl>
    <w:lvl w:ilvl="7" w:tplc="04090003" w:tentative="1">
      <w:start w:val="1"/>
      <w:numFmt w:val="bullet"/>
      <w:lvlText w:val="o"/>
      <w:lvlJc w:val="left"/>
      <w:pPr>
        <w:ind w:left="5982" w:hanging="360"/>
      </w:pPr>
      <w:rPr>
        <w:rFonts w:ascii="Courier New" w:hAnsi="Courier New" w:cs="Courier New" w:hint="default"/>
      </w:rPr>
    </w:lvl>
    <w:lvl w:ilvl="8" w:tplc="04090005" w:tentative="1">
      <w:start w:val="1"/>
      <w:numFmt w:val="bullet"/>
      <w:lvlText w:val=""/>
      <w:lvlJc w:val="left"/>
      <w:pPr>
        <w:ind w:left="6702" w:hanging="360"/>
      </w:pPr>
      <w:rPr>
        <w:rFonts w:ascii="Wingdings" w:hAnsi="Wingdings" w:hint="default"/>
      </w:rPr>
    </w:lvl>
  </w:abstractNum>
  <w:abstractNum w:abstractNumId="9">
    <w:nsid w:val="1E903A86"/>
    <w:multiLevelType w:val="hybridMultilevel"/>
    <w:tmpl w:val="D5D02B84"/>
    <w:lvl w:ilvl="0" w:tplc="04090001">
      <w:start w:val="1"/>
      <w:numFmt w:val="bullet"/>
      <w:lvlText w:val=""/>
      <w:lvlJc w:val="left"/>
      <w:pPr>
        <w:ind w:left="942" w:hanging="360"/>
      </w:pPr>
      <w:rPr>
        <w:rFonts w:ascii="Symbol" w:hAnsi="Symbol" w:hint="default"/>
      </w:rPr>
    </w:lvl>
    <w:lvl w:ilvl="1" w:tplc="04090003" w:tentative="1">
      <w:start w:val="1"/>
      <w:numFmt w:val="bullet"/>
      <w:lvlText w:val="o"/>
      <w:lvlJc w:val="left"/>
      <w:pPr>
        <w:ind w:left="1662" w:hanging="360"/>
      </w:pPr>
      <w:rPr>
        <w:rFonts w:ascii="Courier New" w:hAnsi="Courier New" w:cs="Courier New" w:hint="default"/>
      </w:rPr>
    </w:lvl>
    <w:lvl w:ilvl="2" w:tplc="04090005" w:tentative="1">
      <w:start w:val="1"/>
      <w:numFmt w:val="bullet"/>
      <w:lvlText w:val=""/>
      <w:lvlJc w:val="left"/>
      <w:pPr>
        <w:ind w:left="2382" w:hanging="360"/>
      </w:pPr>
      <w:rPr>
        <w:rFonts w:ascii="Wingdings" w:hAnsi="Wingdings" w:hint="default"/>
      </w:rPr>
    </w:lvl>
    <w:lvl w:ilvl="3" w:tplc="04090001" w:tentative="1">
      <w:start w:val="1"/>
      <w:numFmt w:val="bullet"/>
      <w:lvlText w:val=""/>
      <w:lvlJc w:val="left"/>
      <w:pPr>
        <w:ind w:left="3102" w:hanging="360"/>
      </w:pPr>
      <w:rPr>
        <w:rFonts w:ascii="Symbol" w:hAnsi="Symbol" w:hint="default"/>
      </w:rPr>
    </w:lvl>
    <w:lvl w:ilvl="4" w:tplc="04090003" w:tentative="1">
      <w:start w:val="1"/>
      <w:numFmt w:val="bullet"/>
      <w:lvlText w:val="o"/>
      <w:lvlJc w:val="left"/>
      <w:pPr>
        <w:ind w:left="3822" w:hanging="360"/>
      </w:pPr>
      <w:rPr>
        <w:rFonts w:ascii="Courier New" w:hAnsi="Courier New" w:cs="Courier New" w:hint="default"/>
      </w:rPr>
    </w:lvl>
    <w:lvl w:ilvl="5" w:tplc="04090005" w:tentative="1">
      <w:start w:val="1"/>
      <w:numFmt w:val="bullet"/>
      <w:lvlText w:val=""/>
      <w:lvlJc w:val="left"/>
      <w:pPr>
        <w:ind w:left="4542" w:hanging="360"/>
      </w:pPr>
      <w:rPr>
        <w:rFonts w:ascii="Wingdings" w:hAnsi="Wingdings" w:hint="default"/>
      </w:rPr>
    </w:lvl>
    <w:lvl w:ilvl="6" w:tplc="04090001" w:tentative="1">
      <w:start w:val="1"/>
      <w:numFmt w:val="bullet"/>
      <w:lvlText w:val=""/>
      <w:lvlJc w:val="left"/>
      <w:pPr>
        <w:ind w:left="5262" w:hanging="360"/>
      </w:pPr>
      <w:rPr>
        <w:rFonts w:ascii="Symbol" w:hAnsi="Symbol" w:hint="default"/>
      </w:rPr>
    </w:lvl>
    <w:lvl w:ilvl="7" w:tplc="04090003" w:tentative="1">
      <w:start w:val="1"/>
      <w:numFmt w:val="bullet"/>
      <w:lvlText w:val="o"/>
      <w:lvlJc w:val="left"/>
      <w:pPr>
        <w:ind w:left="5982" w:hanging="360"/>
      </w:pPr>
      <w:rPr>
        <w:rFonts w:ascii="Courier New" w:hAnsi="Courier New" w:cs="Courier New" w:hint="default"/>
      </w:rPr>
    </w:lvl>
    <w:lvl w:ilvl="8" w:tplc="04090005" w:tentative="1">
      <w:start w:val="1"/>
      <w:numFmt w:val="bullet"/>
      <w:lvlText w:val=""/>
      <w:lvlJc w:val="left"/>
      <w:pPr>
        <w:ind w:left="6702" w:hanging="360"/>
      </w:pPr>
      <w:rPr>
        <w:rFonts w:ascii="Wingdings" w:hAnsi="Wingdings" w:hint="default"/>
      </w:rPr>
    </w:lvl>
  </w:abstractNum>
  <w:abstractNum w:abstractNumId="10">
    <w:nsid w:val="22217F3B"/>
    <w:multiLevelType w:val="hybridMultilevel"/>
    <w:tmpl w:val="50FE8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B271B1"/>
    <w:multiLevelType w:val="hybridMultilevel"/>
    <w:tmpl w:val="D6C6EFF8"/>
    <w:lvl w:ilvl="0" w:tplc="C408FAAA">
      <w:start w:val="1"/>
      <w:numFmt w:val="bullet"/>
      <w:lvlText w:val="•"/>
      <w:lvlJc w:val="left"/>
      <w:pPr>
        <w:tabs>
          <w:tab w:val="num" w:pos="720"/>
        </w:tabs>
        <w:ind w:left="720" w:hanging="360"/>
      </w:pPr>
      <w:rPr>
        <w:rFonts w:ascii="Arial" w:hAnsi="Arial" w:hint="default"/>
      </w:rPr>
    </w:lvl>
    <w:lvl w:ilvl="1" w:tplc="D0CEE686" w:tentative="1">
      <w:start w:val="1"/>
      <w:numFmt w:val="bullet"/>
      <w:lvlText w:val="•"/>
      <w:lvlJc w:val="left"/>
      <w:pPr>
        <w:tabs>
          <w:tab w:val="num" w:pos="1440"/>
        </w:tabs>
        <w:ind w:left="1440" w:hanging="360"/>
      </w:pPr>
      <w:rPr>
        <w:rFonts w:ascii="Arial" w:hAnsi="Arial" w:hint="default"/>
      </w:rPr>
    </w:lvl>
    <w:lvl w:ilvl="2" w:tplc="6526D07C" w:tentative="1">
      <w:start w:val="1"/>
      <w:numFmt w:val="bullet"/>
      <w:lvlText w:val="•"/>
      <w:lvlJc w:val="left"/>
      <w:pPr>
        <w:tabs>
          <w:tab w:val="num" w:pos="2160"/>
        </w:tabs>
        <w:ind w:left="2160" w:hanging="360"/>
      </w:pPr>
      <w:rPr>
        <w:rFonts w:ascii="Arial" w:hAnsi="Arial" w:hint="default"/>
      </w:rPr>
    </w:lvl>
    <w:lvl w:ilvl="3" w:tplc="AA2E57E2" w:tentative="1">
      <w:start w:val="1"/>
      <w:numFmt w:val="bullet"/>
      <w:lvlText w:val="•"/>
      <w:lvlJc w:val="left"/>
      <w:pPr>
        <w:tabs>
          <w:tab w:val="num" w:pos="2880"/>
        </w:tabs>
        <w:ind w:left="2880" w:hanging="360"/>
      </w:pPr>
      <w:rPr>
        <w:rFonts w:ascii="Arial" w:hAnsi="Arial" w:hint="default"/>
      </w:rPr>
    </w:lvl>
    <w:lvl w:ilvl="4" w:tplc="EC9E2F80" w:tentative="1">
      <w:start w:val="1"/>
      <w:numFmt w:val="bullet"/>
      <w:lvlText w:val="•"/>
      <w:lvlJc w:val="left"/>
      <w:pPr>
        <w:tabs>
          <w:tab w:val="num" w:pos="3600"/>
        </w:tabs>
        <w:ind w:left="3600" w:hanging="360"/>
      </w:pPr>
      <w:rPr>
        <w:rFonts w:ascii="Arial" w:hAnsi="Arial" w:hint="default"/>
      </w:rPr>
    </w:lvl>
    <w:lvl w:ilvl="5" w:tplc="86E4466E" w:tentative="1">
      <w:start w:val="1"/>
      <w:numFmt w:val="bullet"/>
      <w:lvlText w:val="•"/>
      <w:lvlJc w:val="left"/>
      <w:pPr>
        <w:tabs>
          <w:tab w:val="num" w:pos="4320"/>
        </w:tabs>
        <w:ind w:left="4320" w:hanging="360"/>
      </w:pPr>
      <w:rPr>
        <w:rFonts w:ascii="Arial" w:hAnsi="Arial" w:hint="default"/>
      </w:rPr>
    </w:lvl>
    <w:lvl w:ilvl="6" w:tplc="73CAACA0" w:tentative="1">
      <w:start w:val="1"/>
      <w:numFmt w:val="bullet"/>
      <w:lvlText w:val="•"/>
      <w:lvlJc w:val="left"/>
      <w:pPr>
        <w:tabs>
          <w:tab w:val="num" w:pos="5040"/>
        </w:tabs>
        <w:ind w:left="5040" w:hanging="360"/>
      </w:pPr>
      <w:rPr>
        <w:rFonts w:ascii="Arial" w:hAnsi="Arial" w:hint="default"/>
      </w:rPr>
    </w:lvl>
    <w:lvl w:ilvl="7" w:tplc="F7A88AF6" w:tentative="1">
      <w:start w:val="1"/>
      <w:numFmt w:val="bullet"/>
      <w:lvlText w:val="•"/>
      <w:lvlJc w:val="left"/>
      <w:pPr>
        <w:tabs>
          <w:tab w:val="num" w:pos="5760"/>
        </w:tabs>
        <w:ind w:left="5760" w:hanging="360"/>
      </w:pPr>
      <w:rPr>
        <w:rFonts w:ascii="Arial" w:hAnsi="Arial" w:hint="default"/>
      </w:rPr>
    </w:lvl>
    <w:lvl w:ilvl="8" w:tplc="69A09E22" w:tentative="1">
      <w:start w:val="1"/>
      <w:numFmt w:val="bullet"/>
      <w:lvlText w:val="•"/>
      <w:lvlJc w:val="left"/>
      <w:pPr>
        <w:tabs>
          <w:tab w:val="num" w:pos="6480"/>
        </w:tabs>
        <w:ind w:left="6480" w:hanging="360"/>
      </w:pPr>
      <w:rPr>
        <w:rFonts w:ascii="Arial" w:hAnsi="Arial" w:hint="default"/>
      </w:rPr>
    </w:lvl>
  </w:abstractNum>
  <w:abstractNum w:abstractNumId="12">
    <w:nsid w:val="27F06A53"/>
    <w:multiLevelType w:val="hybridMultilevel"/>
    <w:tmpl w:val="6C9ACE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3BE4A2C"/>
    <w:multiLevelType w:val="hybridMultilevel"/>
    <w:tmpl w:val="8E283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99C5237"/>
    <w:multiLevelType w:val="hybridMultilevel"/>
    <w:tmpl w:val="A09CF19E"/>
    <w:lvl w:ilvl="0" w:tplc="BD783F2A">
      <w:start w:val="1"/>
      <w:numFmt w:val="bullet"/>
      <w:lvlText w:val="•"/>
      <w:lvlJc w:val="left"/>
      <w:pPr>
        <w:tabs>
          <w:tab w:val="num" w:pos="720"/>
        </w:tabs>
        <w:ind w:left="720" w:hanging="360"/>
      </w:pPr>
      <w:rPr>
        <w:rFonts w:ascii="Arial" w:hAnsi="Arial" w:hint="default"/>
      </w:rPr>
    </w:lvl>
    <w:lvl w:ilvl="1" w:tplc="922A00F0" w:tentative="1">
      <w:start w:val="1"/>
      <w:numFmt w:val="bullet"/>
      <w:lvlText w:val="•"/>
      <w:lvlJc w:val="left"/>
      <w:pPr>
        <w:tabs>
          <w:tab w:val="num" w:pos="1440"/>
        </w:tabs>
        <w:ind w:left="1440" w:hanging="360"/>
      </w:pPr>
      <w:rPr>
        <w:rFonts w:ascii="Arial" w:hAnsi="Arial" w:hint="default"/>
      </w:rPr>
    </w:lvl>
    <w:lvl w:ilvl="2" w:tplc="46C8DAE2" w:tentative="1">
      <w:start w:val="1"/>
      <w:numFmt w:val="bullet"/>
      <w:lvlText w:val="•"/>
      <w:lvlJc w:val="left"/>
      <w:pPr>
        <w:tabs>
          <w:tab w:val="num" w:pos="2160"/>
        </w:tabs>
        <w:ind w:left="2160" w:hanging="360"/>
      </w:pPr>
      <w:rPr>
        <w:rFonts w:ascii="Arial" w:hAnsi="Arial" w:hint="default"/>
      </w:rPr>
    </w:lvl>
    <w:lvl w:ilvl="3" w:tplc="8C980FC0" w:tentative="1">
      <w:start w:val="1"/>
      <w:numFmt w:val="bullet"/>
      <w:lvlText w:val="•"/>
      <w:lvlJc w:val="left"/>
      <w:pPr>
        <w:tabs>
          <w:tab w:val="num" w:pos="2880"/>
        </w:tabs>
        <w:ind w:left="2880" w:hanging="360"/>
      </w:pPr>
      <w:rPr>
        <w:rFonts w:ascii="Arial" w:hAnsi="Arial" w:hint="default"/>
      </w:rPr>
    </w:lvl>
    <w:lvl w:ilvl="4" w:tplc="B0B0DC24" w:tentative="1">
      <w:start w:val="1"/>
      <w:numFmt w:val="bullet"/>
      <w:lvlText w:val="•"/>
      <w:lvlJc w:val="left"/>
      <w:pPr>
        <w:tabs>
          <w:tab w:val="num" w:pos="3600"/>
        </w:tabs>
        <w:ind w:left="3600" w:hanging="360"/>
      </w:pPr>
      <w:rPr>
        <w:rFonts w:ascii="Arial" w:hAnsi="Arial" w:hint="default"/>
      </w:rPr>
    </w:lvl>
    <w:lvl w:ilvl="5" w:tplc="EDD83C2E" w:tentative="1">
      <w:start w:val="1"/>
      <w:numFmt w:val="bullet"/>
      <w:lvlText w:val="•"/>
      <w:lvlJc w:val="left"/>
      <w:pPr>
        <w:tabs>
          <w:tab w:val="num" w:pos="4320"/>
        </w:tabs>
        <w:ind w:left="4320" w:hanging="360"/>
      </w:pPr>
      <w:rPr>
        <w:rFonts w:ascii="Arial" w:hAnsi="Arial" w:hint="default"/>
      </w:rPr>
    </w:lvl>
    <w:lvl w:ilvl="6" w:tplc="0B46FD46" w:tentative="1">
      <w:start w:val="1"/>
      <w:numFmt w:val="bullet"/>
      <w:lvlText w:val="•"/>
      <w:lvlJc w:val="left"/>
      <w:pPr>
        <w:tabs>
          <w:tab w:val="num" w:pos="5040"/>
        </w:tabs>
        <w:ind w:left="5040" w:hanging="360"/>
      </w:pPr>
      <w:rPr>
        <w:rFonts w:ascii="Arial" w:hAnsi="Arial" w:hint="default"/>
      </w:rPr>
    </w:lvl>
    <w:lvl w:ilvl="7" w:tplc="1FD0D964" w:tentative="1">
      <w:start w:val="1"/>
      <w:numFmt w:val="bullet"/>
      <w:lvlText w:val="•"/>
      <w:lvlJc w:val="left"/>
      <w:pPr>
        <w:tabs>
          <w:tab w:val="num" w:pos="5760"/>
        </w:tabs>
        <w:ind w:left="5760" w:hanging="360"/>
      </w:pPr>
      <w:rPr>
        <w:rFonts w:ascii="Arial" w:hAnsi="Arial" w:hint="default"/>
      </w:rPr>
    </w:lvl>
    <w:lvl w:ilvl="8" w:tplc="7E7619A6" w:tentative="1">
      <w:start w:val="1"/>
      <w:numFmt w:val="bullet"/>
      <w:lvlText w:val="•"/>
      <w:lvlJc w:val="left"/>
      <w:pPr>
        <w:tabs>
          <w:tab w:val="num" w:pos="6480"/>
        </w:tabs>
        <w:ind w:left="6480" w:hanging="360"/>
      </w:pPr>
      <w:rPr>
        <w:rFonts w:ascii="Arial" w:hAnsi="Arial" w:hint="default"/>
      </w:rPr>
    </w:lvl>
  </w:abstractNum>
  <w:abstractNum w:abstractNumId="15">
    <w:nsid w:val="41E109C0"/>
    <w:multiLevelType w:val="hybridMultilevel"/>
    <w:tmpl w:val="8850E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22A0640"/>
    <w:multiLevelType w:val="hybridMultilevel"/>
    <w:tmpl w:val="D66222B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3B41F2B"/>
    <w:multiLevelType w:val="hybridMultilevel"/>
    <w:tmpl w:val="F9A61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3D91DCA"/>
    <w:multiLevelType w:val="hybridMultilevel"/>
    <w:tmpl w:val="00CAC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43912A9"/>
    <w:multiLevelType w:val="hybridMultilevel"/>
    <w:tmpl w:val="A26EEC04"/>
    <w:lvl w:ilvl="0" w:tplc="04090001">
      <w:start w:val="1"/>
      <w:numFmt w:val="bullet"/>
      <w:lvlText w:val=""/>
      <w:lvlJc w:val="left"/>
      <w:pPr>
        <w:ind w:left="648" w:hanging="360"/>
      </w:pPr>
      <w:rPr>
        <w:rFonts w:ascii="Symbol" w:hAnsi="Symbol" w:hint="default"/>
      </w:rPr>
    </w:lvl>
    <w:lvl w:ilvl="1" w:tplc="04090003">
      <w:start w:val="1"/>
      <w:numFmt w:val="bullet"/>
      <w:lvlText w:val="o"/>
      <w:lvlJc w:val="left"/>
      <w:pPr>
        <w:ind w:left="1368" w:hanging="360"/>
      </w:pPr>
      <w:rPr>
        <w:rFonts w:ascii="Courier New" w:hAnsi="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20">
    <w:nsid w:val="466D1615"/>
    <w:multiLevelType w:val="hybridMultilevel"/>
    <w:tmpl w:val="C0F89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BA24275"/>
    <w:multiLevelType w:val="hybridMultilevel"/>
    <w:tmpl w:val="A0A082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6472855"/>
    <w:multiLevelType w:val="hybridMultilevel"/>
    <w:tmpl w:val="DAC68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7024262"/>
    <w:multiLevelType w:val="hybridMultilevel"/>
    <w:tmpl w:val="BE3C76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AAB161E"/>
    <w:multiLevelType w:val="hybridMultilevel"/>
    <w:tmpl w:val="F18E8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64A79B4"/>
    <w:multiLevelType w:val="hybridMultilevel"/>
    <w:tmpl w:val="88DE2C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71A16CA"/>
    <w:multiLevelType w:val="hybridMultilevel"/>
    <w:tmpl w:val="FFD2D99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83B6BF1"/>
    <w:multiLevelType w:val="hybridMultilevel"/>
    <w:tmpl w:val="8EF25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C070431"/>
    <w:multiLevelType w:val="hybridMultilevel"/>
    <w:tmpl w:val="DD187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C9B4282"/>
    <w:multiLevelType w:val="hybridMultilevel"/>
    <w:tmpl w:val="796A3ECA"/>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30">
    <w:nsid w:val="6FB37FED"/>
    <w:multiLevelType w:val="multilevel"/>
    <w:tmpl w:val="F9363B2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nsid w:val="72F56A62"/>
    <w:multiLevelType w:val="hybridMultilevel"/>
    <w:tmpl w:val="18328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4577D9E"/>
    <w:multiLevelType w:val="hybridMultilevel"/>
    <w:tmpl w:val="6D606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7083EB3"/>
    <w:multiLevelType w:val="hybridMultilevel"/>
    <w:tmpl w:val="F15C13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79FA3761"/>
    <w:multiLevelType w:val="hybridMultilevel"/>
    <w:tmpl w:val="616A9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AD80FCC"/>
    <w:multiLevelType w:val="hybridMultilevel"/>
    <w:tmpl w:val="8F3097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7F8C6176"/>
    <w:multiLevelType w:val="hybridMultilevel"/>
    <w:tmpl w:val="54163D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13"/>
  </w:num>
  <w:num w:numId="3">
    <w:abstractNumId w:val="35"/>
  </w:num>
  <w:num w:numId="4">
    <w:abstractNumId w:val="10"/>
  </w:num>
  <w:num w:numId="5">
    <w:abstractNumId w:val="18"/>
  </w:num>
  <w:num w:numId="6">
    <w:abstractNumId w:val="6"/>
  </w:num>
  <w:num w:numId="7">
    <w:abstractNumId w:val="19"/>
  </w:num>
  <w:num w:numId="8">
    <w:abstractNumId w:val="15"/>
  </w:num>
  <w:num w:numId="9">
    <w:abstractNumId w:val="1"/>
  </w:num>
  <w:num w:numId="10">
    <w:abstractNumId w:val="33"/>
  </w:num>
  <w:num w:numId="11">
    <w:abstractNumId w:val="21"/>
  </w:num>
  <w:num w:numId="12">
    <w:abstractNumId w:val="17"/>
  </w:num>
  <w:num w:numId="13">
    <w:abstractNumId w:val="32"/>
  </w:num>
  <w:num w:numId="14">
    <w:abstractNumId w:val="7"/>
  </w:num>
  <w:num w:numId="15">
    <w:abstractNumId w:val="28"/>
  </w:num>
  <w:num w:numId="16">
    <w:abstractNumId w:val="26"/>
  </w:num>
  <w:num w:numId="17">
    <w:abstractNumId w:val="20"/>
  </w:num>
  <w:num w:numId="18">
    <w:abstractNumId w:val="31"/>
  </w:num>
  <w:num w:numId="19">
    <w:abstractNumId w:val="30"/>
  </w:num>
  <w:num w:numId="20">
    <w:abstractNumId w:val="9"/>
  </w:num>
  <w:num w:numId="21">
    <w:abstractNumId w:val="8"/>
  </w:num>
  <w:num w:numId="22">
    <w:abstractNumId w:val="23"/>
  </w:num>
  <w:num w:numId="23">
    <w:abstractNumId w:val="16"/>
  </w:num>
  <w:num w:numId="24">
    <w:abstractNumId w:val="36"/>
  </w:num>
  <w:num w:numId="25">
    <w:abstractNumId w:val="0"/>
  </w:num>
  <w:num w:numId="26">
    <w:abstractNumId w:val="4"/>
  </w:num>
  <w:num w:numId="27">
    <w:abstractNumId w:val="11"/>
  </w:num>
  <w:num w:numId="28">
    <w:abstractNumId w:val="14"/>
  </w:num>
  <w:num w:numId="29">
    <w:abstractNumId w:val="25"/>
  </w:num>
  <w:num w:numId="30">
    <w:abstractNumId w:val="5"/>
  </w:num>
  <w:num w:numId="31">
    <w:abstractNumId w:val="12"/>
  </w:num>
  <w:num w:numId="32">
    <w:abstractNumId w:val="22"/>
  </w:num>
  <w:num w:numId="33">
    <w:abstractNumId w:val="29"/>
  </w:num>
  <w:num w:numId="34">
    <w:abstractNumId w:val="3"/>
  </w:num>
  <w:num w:numId="35">
    <w:abstractNumId w:val="2"/>
  </w:num>
  <w:num w:numId="36">
    <w:abstractNumId w:val="24"/>
  </w:num>
  <w:num w:numId="3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C7B"/>
    <w:rsid w:val="00005C70"/>
    <w:rsid w:val="0002045B"/>
    <w:rsid w:val="000231BC"/>
    <w:rsid w:val="0002351B"/>
    <w:rsid w:val="00031488"/>
    <w:rsid w:val="00034D83"/>
    <w:rsid w:val="000378A4"/>
    <w:rsid w:val="00040D1F"/>
    <w:rsid w:val="000438F5"/>
    <w:rsid w:val="000512A1"/>
    <w:rsid w:val="00066E70"/>
    <w:rsid w:val="00084E77"/>
    <w:rsid w:val="00091518"/>
    <w:rsid w:val="00093F56"/>
    <w:rsid w:val="000B3AD5"/>
    <w:rsid w:val="000B7837"/>
    <w:rsid w:val="000B7F42"/>
    <w:rsid w:val="000D5B5A"/>
    <w:rsid w:val="000D6F87"/>
    <w:rsid w:val="000E24D8"/>
    <w:rsid w:val="000F7FA0"/>
    <w:rsid w:val="00114432"/>
    <w:rsid w:val="001171F6"/>
    <w:rsid w:val="0013221B"/>
    <w:rsid w:val="0013753A"/>
    <w:rsid w:val="00137E80"/>
    <w:rsid w:val="00145F54"/>
    <w:rsid w:val="00151901"/>
    <w:rsid w:val="001673CD"/>
    <w:rsid w:val="001961C6"/>
    <w:rsid w:val="001966D0"/>
    <w:rsid w:val="001C456E"/>
    <w:rsid w:val="001E28FA"/>
    <w:rsid w:val="001E3504"/>
    <w:rsid w:val="001E4551"/>
    <w:rsid w:val="001F00D7"/>
    <w:rsid w:val="001F24AC"/>
    <w:rsid w:val="001F30CF"/>
    <w:rsid w:val="00214E64"/>
    <w:rsid w:val="0021518B"/>
    <w:rsid w:val="002166A0"/>
    <w:rsid w:val="00216A72"/>
    <w:rsid w:val="002171E1"/>
    <w:rsid w:val="0022415A"/>
    <w:rsid w:val="002422B6"/>
    <w:rsid w:val="002635F7"/>
    <w:rsid w:val="00263B08"/>
    <w:rsid w:val="002645DD"/>
    <w:rsid w:val="00273640"/>
    <w:rsid w:val="002A08E5"/>
    <w:rsid w:val="002A0B13"/>
    <w:rsid w:val="002A5BDF"/>
    <w:rsid w:val="002A7C11"/>
    <w:rsid w:val="002B75DA"/>
    <w:rsid w:val="002C5C7B"/>
    <w:rsid w:val="002D7811"/>
    <w:rsid w:val="002F7F80"/>
    <w:rsid w:val="0030634B"/>
    <w:rsid w:val="0034523F"/>
    <w:rsid w:val="0035063C"/>
    <w:rsid w:val="00354265"/>
    <w:rsid w:val="00362B02"/>
    <w:rsid w:val="003630DA"/>
    <w:rsid w:val="0036454E"/>
    <w:rsid w:val="00397016"/>
    <w:rsid w:val="003A155C"/>
    <w:rsid w:val="003A651A"/>
    <w:rsid w:val="003B4016"/>
    <w:rsid w:val="003B7298"/>
    <w:rsid w:val="003C51E4"/>
    <w:rsid w:val="003D4F18"/>
    <w:rsid w:val="003E0129"/>
    <w:rsid w:val="003E6B90"/>
    <w:rsid w:val="003F7D72"/>
    <w:rsid w:val="004100D5"/>
    <w:rsid w:val="004201A0"/>
    <w:rsid w:val="004344A0"/>
    <w:rsid w:val="0043656A"/>
    <w:rsid w:val="00443D35"/>
    <w:rsid w:val="00443DE6"/>
    <w:rsid w:val="00445562"/>
    <w:rsid w:val="00445B32"/>
    <w:rsid w:val="004521CA"/>
    <w:rsid w:val="004634D1"/>
    <w:rsid w:val="004653C4"/>
    <w:rsid w:val="00481510"/>
    <w:rsid w:val="004849C2"/>
    <w:rsid w:val="004A572A"/>
    <w:rsid w:val="004D056E"/>
    <w:rsid w:val="004D128A"/>
    <w:rsid w:val="004D3F84"/>
    <w:rsid w:val="004D544F"/>
    <w:rsid w:val="004F061A"/>
    <w:rsid w:val="004F601D"/>
    <w:rsid w:val="00516C3C"/>
    <w:rsid w:val="00522233"/>
    <w:rsid w:val="005270BA"/>
    <w:rsid w:val="00531BE7"/>
    <w:rsid w:val="00535A9C"/>
    <w:rsid w:val="00553A80"/>
    <w:rsid w:val="00556AE8"/>
    <w:rsid w:val="00561DFD"/>
    <w:rsid w:val="005632A3"/>
    <w:rsid w:val="00583A7C"/>
    <w:rsid w:val="00584D08"/>
    <w:rsid w:val="005932B5"/>
    <w:rsid w:val="00594C6A"/>
    <w:rsid w:val="005A2A24"/>
    <w:rsid w:val="005A56EA"/>
    <w:rsid w:val="005B65BC"/>
    <w:rsid w:val="005C0D89"/>
    <w:rsid w:val="005C13AF"/>
    <w:rsid w:val="005D1370"/>
    <w:rsid w:val="006018BD"/>
    <w:rsid w:val="00606C1D"/>
    <w:rsid w:val="00615310"/>
    <w:rsid w:val="00621132"/>
    <w:rsid w:val="00623106"/>
    <w:rsid w:val="00631103"/>
    <w:rsid w:val="00634E25"/>
    <w:rsid w:val="0064234E"/>
    <w:rsid w:val="00652247"/>
    <w:rsid w:val="00655338"/>
    <w:rsid w:val="00664F02"/>
    <w:rsid w:val="00675F8F"/>
    <w:rsid w:val="00676B72"/>
    <w:rsid w:val="00682EB2"/>
    <w:rsid w:val="0068653E"/>
    <w:rsid w:val="00693CF0"/>
    <w:rsid w:val="00696506"/>
    <w:rsid w:val="006969A3"/>
    <w:rsid w:val="006B224C"/>
    <w:rsid w:val="006C21DF"/>
    <w:rsid w:val="006C721C"/>
    <w:rsid w:val="006D7DC1"/>
    <w:rsid w:val="006E5822"/>
    <w:rsid w:val="006F0FCF"/>
    <w:rsid w:val="006F5615"/>
    <w:rsid w:val="006F7A03"/>
    <w:rsid w:val="00705A98"/>
    <w:rsid w:val="0071265D"/>
    <w:rsid w:val="0071428B"/>
    <w:rsid w:val="007143AC"/>
    <w:rsid w:val="00717712"/>
    <w:rsid w:val="007233A0"/>
    <w:rsid w:val="00734376"/>
    <w:rsid w:val="00736986"/>
    <w:rsid w:val="0074091B"/>
    <w:rsid w:val="00740F09"/>
    <w:rsid w:val="00760286"/>
    <w:rsid w:val="00761B1B"/>
    <w:rsid w:val="007768DC"/>
    <w:rsid w:val="00781E65"/>
    <w:rsid w:val="00783135"/>
    <w:rsid w:val="00783789"/>
    <w:rsid w:val="007B7C6D"/>
    <w:rsid w:val="007D7DCE"/>
    <w:rsid w:val="007F2A5D"/>
    <w:rsid w:val="00800B8E"/>
    <w:rsid w:val="008048CB"/>
    <w:rsid w:val="00805625"/>
    <w:rsid w:val="00811D5B"/>
    <w:rsid w:val="00817C1F"/>
    <w:rsid w:val="00833482"/>
    <w:rsid w:val="00833F4F"/>
    <w:rsid w:val="00835239"/>
    <w:rsid w:val="00840AB8"/>
    <w:rsid w:val="00841DEB"/>
    <w:rsid w:val="00855D06"/>
    <w:rsid w:val="00857F9F"/>
    <w:rsid w:val="008612BE"/>
    <w:rsid w:val="00870E62"/>
    <w:rsid w:val="008746E8"/>
    <w:rsid w:val="00874CF6"/>
    <w:rsid w:val="0088107A"/>
    <w:rsid w:val="00886BF3"/>
    <w:rsid w:val="00890125"/>
    <w:rsid w:val="00890B8F"/>
    <w:rsid w:val="00891F88"/>
    <w:rsid w:val="008A4D06"/>
    <w:rsid w:val="008B65F7"/>
    <w:rsid w:val="008B7850"/>
    <w:rsid w:val="008B7876"/>
    <w:rsid w:val="008C56A7"/>
    <w:rsid w:val="008C6BEE"/>
    <w:rsid w:val="008C72D7"/>
    <w:rsid w:val="008C764D"/>
    <w:rsid w:val="008D526C"/>
    <w:rsid w:val="008D56EC"/>
    <w:rsid w:val="008D57A5"/>
    <w:rsid w:val="00900BBD"/>
    <w:rsid w:val="00911A90"/>
    <w:rsid w:val="00911F3F"/>
    <w:rsid w:val="00913680"/>
    <w:rsid w:val="00913A7B"/>
    <w:rsid w:val="00924C7F"/>
    <w:rsid w:val="009266F9"/>
    <w:rsid w:val="00934F39"/>
    <w:rsid w:val="00941CEE"/>
    <w:rsid w:val="00944D37"/>
    <w:rsid w:val="009472A3"/>
    <w:rsid w:val="009519E2"/>
    <w:rsid w:val="00953F19"/>
    <w:rsid w:val="009644EB"/>
    <w:rsid w:val="00973099"/>
    <w:rsid w:val="0098335F"/>
    <w:rsid w:val="0098496D"/>
    <w:rsid w:val="00993A0B"/>
    <w:rsid w:val="009A058C"/>
    <w:rsid w:val="009A5D75"/>
    <w:rsid w:val="009B6D8F"/>
    <w:rsid w:val="009B7E2C"/>
    <w:rsid w:val="009C1956"/>
    <w:rsid w:val="009C21A1"/>
    <w:rsid w:val="009D2753"/>
    <w:rsid w:val="009E4456"/>
    <w:rsid w:val="009F269F"/>
    <w:rsid w:val="009F5AB2"/>
    <w:rsid w:val="00A02146"/>
    <w:rsid w:val="00A060F4"/>
    <w:rsid w:val="00A10836"/>
    <w:rsid w:val="00A14ACB"/>
    <w:rsid w:val="00A22EB7"/>
    <w:rsid w:val="00A417AE"/>
    <w:rsid w:val="00A4345B"/>
    <w:rsid w:val="00A502C0"/>
    <w:rsid w:val="00A52384"/>
    <w:rsid w:val="00A56847"/>
    <w:rsid w:val="00A56A10"/>
    <w:rsid w:val="00A67128"/>
    <w:rsid w:val="00A760C3"/>
    <w:rsid w:val="00A80D0E"/>
    <w:rsid w:val="00A81412"/>
    <w:rsid w:val="00A83837"/>
    <w:rsid w:val="00A840DB"/>
    <w:rsid w:val="00A86F2D"/>
    <w:rsid w:val="00A90BA1"/>
    <w:rsid w:val="00AA3B5D"/>
    <w:rsid w:val="00AA50D8"/>
    <w:rsid w:val="00AB7000"/>
    <w:rsid w:val="00AD14FF"/>
    <w:rsid w:val="00AD514D"/>
    <w:rsid w:val="00AD68A7"/>
    <w:rsid w:val="00AE3626"/>
    <w:rsid w:val="00AF2FE9"/>
    <w:rsid w:val="00AF3F62"/>
    <w:rsid w:val="00AF4DD1"/>
    <w:rsid w:val="00AF7980"/>
    <w:rsid w:val="00B001A7"/>
    <w:rsid w:val="00B26080"/>
    <w:rsid w:val="00B43B40"/>
    <w:rsid w:val="00B5611C"/>
    <w:rsid w:val="00B75205"/>
    <w:rsid w:val="00B90478"/>
    <w:rsid w:val="00B96A3D"/>
    <w:rsid w:val="00BA6CE4"/>
    <w:rsid w:val="00BB4C5B"/>
    <w:rsid w:val="00BD1DAC"/>
    <w:rsid w:val="00BE5EB5"/>
    <w:rsid w:val="00C00178"/>
    <w:rsid w:val="00C02126"/>
    <w:rsid w:val="00C03514"/>
    <w:rsid w:val="00C1294E"/>
    <w:rsid w:val="00C23AD0"/>
    <w:rsid w:val="00C2694C"/>
    <w:rsid w:val="00C276FC"/>
    <w:rsid w:val="00C30695"/>
    <w:rsid w:val="00C33FA0"/>
    <w:rsid w:val="00C3592A"/>
    <w:rsid w:val="00C44E87"/>
    <w:rsid w:val="00C504F9"/>
    <w:rsid w:val="00C66734"/>
    <w:rsid w:val="00C66DB4"/>
    <w:rsid w:val="00C7102F"/>
    <w:rsid w:val="00C73CE3"/>
    <w:rsid w:val="00C813E4"/>
    <w:rsid w:val="00C850DA"/>
    <w:rsid w:val="00CA0A2D"/>
    <w:rsid w:val="00CA2132"/>
    <w:rsid w:val="00CA48B3"/>
    <w:rsid w:val="00CA66E1"/>
    <w:rsid w:val="00CB371A"/>
    <w:rsid w:val="00CC345A"/>
    <w:rsid w:val="00CC3E00"/>
    <w:rsid w:val="00CC6763"/>
    <w:rsid w:val="00CC67FD"/>
    <w:rsid w:val="00CC7BAA"/>
    <w:rsid w:val="00CD40F3"/>
    <w:rsid w:val="00CD4475"/>
    <w:rsid w:val="00CD601A"/>
    <w:rsid w:val="00CD727F"/>
    <w:rsid w:val="00CE60BC"/>
    <w:rsid w:val="00CE62C0"/>
    <w:rsid w:val="00CE79CA"/>
    <w:rsid w:val="00CF2546"/>
    <w:rsid w:val="00D02905"/>
    <w:rsid w:val="00D04368"/>
    <w:rsid w:val="00D05ABD"/>
    <w:rsid w:val="00D06F39"/>
    <w:rsid w:val="00D333C2"/>
    <w:rsid w:val="00D441DE"/>
    <w:rsid w:val="00D45FCF"/>
    <w:rsid w:val="00D71776"/>
    <w:rsid w:val="00D75FD0"/>
    <w:rsid w:val="00D9383C"/>
    <w:rsid w:val="00D96E3E"/>
    <w:rsid w:val="00DB09EA"/>
    <w:rsid w:val="00DB25F7"/>
    <w:rsid w:val="00DB65BE"/>
    <w:rsid w:val="00DD59BB"/>
    <w:rsid w:val="00DD5BCE"/>
    <w:rsid w:val="00DE267D"/>
    <w:rsid w:val="00E00B1D"/>
    <w:rsid w:val="00E014BA"/>
    <w:rsid w:val="00E23698"/>
    <w:rsid w:val="00E323F0"/>
    <w:rsid w:val="00E34464"/>
    <w:rsid w:val="00E6083D"/>
    <w:rsid w:val="00E61A61"/>
    <w:rsid w:val="00E728EB"/>
    <w:rsid w:val="00E73FF8"/>
    <w:rsid w:val="00E74746"/>
    <w:rsid w:val="00E95298"/>
    <w:rsid w:val="00EA751D"/>
    <w:rsid w:val="00EB3176"/>
    <w:rsid w:val="00EB58DF"/>
    <w:rsid w:val="00EC2259"/>
    <w:rsid w:val="00EC259B"/>
    <w:rsid w:val="00EC3247"/>
    <w:rsid w:val="00EC7FEF"/>
    <w:rsid w:val="00ED18B2"/>
    <w:rsid w:val="00EE26AF"/>
    <w:rsid w:val="00EE289C"/>
    <w:rsid w:val="00EE5D58"/>
    <w:rsid w:val="00EE7A08"/>
    <w:rsid w:val="00EF0C5B"/>
    <w:rsid w:val="00F05102"/>
    <w:rsid w:val="00F15B40"/>
    <w:rsid w:val="00F26B25"/>
    <w:rsid w:val="00F35BD2"/>
    <w:rsid w:val="00F43469"/>
    <w:rsid w:val="00F455FB"/>
    <w:rsid w:val="00F66F15"/>
    <w:rsid w:val="00F85044"/>
    <w:rsid w:val="00F90A1D"/>
    <w:rsid w:val="00F94CAA"/>
    <w:rsid w:val="00FA0A6D"/>
    <w:rsid w:val="00FA59AF"/>
    <w:rsid w:val="00FC324D"/>
    <w:rsid w:val="00FC4810"/>
    <w:rsid w:val="00FC5F12"/>
    <w:rsid w:val="00FE148B"/>
    <w:rsid w:val="00FF06E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header" w:uiPriority="99"/>
    <w:lsdException w:name="caption" w:qFormat="1"/>
    <w:lsdException w:name="page number" w:uiPriority="99"/>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Normal (Web)" w:uiPriority="99"/>
    <w:lsdException w:name="Normal Table" w:semiHidden="0" w:unhideWhenUsed="0"/>
    <w:lsdException w:name="Table Web 3" w:semiHidden="0" w:unhideWhenUsed="0"/>
    <w:lsdException w:name="Table Grid" w:semiHidden="0" w:unhideWhenUsed="0"/>
    <w:lsdException w:name="Table Theme"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semiHidden="0"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semiHidden="0" w:unhideWhenUsed="0"/>
    <w:lsdException w:name="TOC Heading" w:qFormat="1"/>
  </w:latentStyles>
  <w:style w:type="paragraph" w:default="1" w:styleId="Normal">
    <w:name w:val="Normal"/>
    <w:qFormat/>
    <w:rsid w:val="00634E25"/>
    <w:rPr>
      <w:sz w:val="24"/>
      <w:szCs w:val="24"/>
      <w:lang w:eastAsia="ja-JP"/>
    </w:rPr>
  </w:style>
  <w:style w:type="paragraph" w:styleId="Heading1">
    <w:name w:val="heading 1"/>
    <w:basedOn w:val="Normal"/>
    <w:next w:val="Normal"/>
    <w:link w:val="Heading1Char"/>
    <w:qFormat/>
    <w:rsid w:val="00594C6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137E80"/>
    <w:pPr>
      <w:keepNext/>
      <w:keepLines/>
      <w:spacing w:before="200"/>
      <w:outlineLvl w:val="1"/>
    </w:pPr>
    <w:rPr>
      <w:rFonts w:ascii="Calibri" w:eastAsia="MS Gothic" w:hAnsi="Calibri"/>
      <w:b/>
      <w:bCs/>
      <w:color w:val="4F81BD"/>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LightGrid-Accent11">
    <w:name w:val="Light Grid - Accent 11"/>
    <w:basedOn w:val="TableNormal"/>
    <w:uiPriority w:val="62"/>
    <w:rsid w:val="002C5C7B"/>
    <w:rPr>
      <w:sz w:val="22"/>
      <w:szCs w:val="22"/>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Symbol" w:eastAsia="Tms Rmn" w:hAnsi="Symbol"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Symbol" w:eastAsia="Tms Rmn" w:hAnsi="Symbol"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Symbol" w:eastAsia="Tms Rmn" w:hAnsi="Symbol" w:cs="Times New Roman"/>
        <w:b/>
        <w:bCs/>
      </w:rPr>
    </w:tblStylePr>
    <w:tblStylePr w:type="lastCol">
      <w:rPr>
        <w:rFonts w:ascii="Symbol" w:eastAsia="Tms Rmn" w:hAnsi="Symbol"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ColorfulList-Accent11">
    <w:name w:val="Colorful List - Accent 11"/>
    <w:basedOn w:val="Normal"/>
    <w:uiPriority w:val="34"/>
    <w:qFormat/>
    <w:rsid w:val="005D1370"/>
    <w:pPr>
      <w:ind w:left="720"/>
      <w:contextualSpacing/>
    </w:pPr>
  </w:style>
  <w:style w:type="paragraph" w:styleId="BalloonText">
    <w:name w:val="Balloon Text"/>
    <w:basedOn w:val="Normal"/>
    <w:link w:val="BalloonTextChar"/>
    <w:semiHidden/>
    <w:unhideWhenUsed/>
    <w:rsid w:val="004F061A"/>
    <w:rPr>
      <w:rFonts w:ascii="Segoe UI" w:hAnsi="Segoe UI" w:cs="Segoe UI"/>
      <w:sz w:val="18"/>
      <w:szCs w:val="18"/>
    </w:rPr>
  </w:style>
  <w:style w:type="character" w:customStyle="1" w:styleId="BalloonTextChar">
    <w:name w:val="Balloon Text Char"/>
    <w:link w:val="BalloonText"/>
    <w:semiHidden/>
    <w:rsid w:val="004F061A"/>
    <w:rPr>
      <w:rFonts w:ascii="Segoe UI" w:hAnsi="Segoe UI" w:cs="Segoe UI"/>
      <w:sz w:val="18"/>
      <w:szCs w:val="18"/>
    </w:rPr>
  </w:style>
  <w:style w:type="character" w:styleId="CommentReference">
    <w:name w:val="annotation reference"/>
    <w:semiHidden/>
    <w:unhideWhenUsed/>
    <w:rsid w:val="002A5BDF"/>
    <w:rPr>
      <w:sz w:val="18"/>
      <w:szCs w:val="18"/>
    </w:rPr>
  </w:style>
  <w:style w:type="paragraph" w:styleId="CommentText">
    <w:name w:val="annotation text"/>
    <w:basedOn w:val="Normal"/>
    <w:link w:val="CommentTextChar"/>
    <w:semiHidden/>
    <w:unhideWhenUsed/>
    <w:rsid w:val="002A5BDF"/>
  </w:style>
  <w:style w:type="character" w:customStyle="1" w:styleId="CommentTextChar">
    <w:name w:val="Comment Text Char"/>
    <w:basedOn w:val="DefaultParagraphFont"/>
    <w:link w:val="CommentText"/>
    <w:semiHidden/>
    <w:rsid w:val="002A5BDF"/>
  </w:style>
  <w:style w:type="paragraph" w:styleId="CommentSubject">
    <w:name w:val="annotation subject"/>
    <w:basedOn w:val="CommentText"/>
    <w:next w:val="CommentText"/>
    <w:link w:val="CommentSubjectChar"/>
    <w:semiHidden/>
    <w:unhideWhenUsed/>
    <w:rsid w:val="002A5BDF"/>
    <w:rPr>
      <w:b/>
      <w:bCs/>
      <w:sz w:val="20"/>
      <w:szCs w:val="20"/>
    </w:rPr>
  </w:style>
  <w:style w:type="character" w:customStyle="1" w:styleId="CommentSubjectChar">
    <w:name w:val="Comment Subject Char"/>
    <w:link w:val="CommentSubject"/>
    <w:semiHidden/>
    <w:rsid w:val="002A5BDF"/>
    <w:rPr>
      <w:b/>
      <w:bCs/>
      <w:sz w:val="20"/>
      <w:szCs w:val="20"/>
    </w:rPr>
  </w:style>
  <w:style w:type="paragraph" w:styleId="ListParagraph">
    <w:name w:val="List Paragraph"/>
    <w:basedOn w:val="Normal"/>
    <w:uiPriority w:val="34"/>
    <w:qFormat/>
    <w:rsid w:val="004344A0"/>
    <w:pPr>
      <w:ind w:left="720"/>
    </w:pPr>
    <w:rPr>
      <w:rFonts w:ascii="Calibri" w:eastAsia="Calibri" w:hAnsi="Calibri" w:cs="Calibri"/>
      <w:sz w:val="22"/>
      <w:szCs w:val="22"/>
      <w:lang w:eastAsia="en-US"/>
    </w:rPr>
  </w:style>
  <w:style w:type="character" w:customStyle="1" w:styleId="Heading2Char">
    <w:name w:val="Heading 2 Char"/>
    <w:link w:val="Heading2"/>
    <w:uiPriority w:val="9"/>
    <w:rsid w:val="00137E80"/>
    <w:rPr>
      <w:rFonts w:ascii="Calibri" w:eastAsia="MS Gothic" w:hAnsi="Calibri"/>
      <w:b/>
      <w:bCs/>
      <w:color w:val="4F81BD"/>
      <w:sz w:val="26"/>
      <w:szCs w:val="26"/>
    </w:rPr>
  </w:style>
  <w:style w:type="character" w:styleId="PageNumber">
    <w:name w:val="page number"/>
    <w:basedOn w:val="DefaultParagraphFont"/>
    <w:uiPriority w:val="99"/>
    <w:semiHidden/>
    <w:unhideWhenUsed/>
    <w:rsid w:val="00137E80"/>
  </w:style>
  <w:style w:type="paragraph" w:styleId="NormalWeb">
    <w:name w:val="Normal (Web)"/>
    <w:basedOn w:val="Normal"/>
    <w:uiPriority w:val="99"/>
    <w:semiHidden/>
    <w:unhideWhenUsed/>
    <w:rsid w:val="00C7102F"/>
    <w:pPr>
      <w:spacing w:before="100" w:beforeAutospacing="1" w:after="100" w:afterAutospacing="1"/>
    </w:pPr>
    <w:rPr>
      <w:rFonts w:ascii="Times New Roman" w:eastAsia="Times New Roman" w:hAnsi="Times New Roman"/>
      <w:lang w:eastAsia="en-US"/>
    </w:rPr>
  </w:style>
  <w:style w:type="paragraph" w:styleId="FootnoteText">
    <w:name w:val="footnote text"/>
    <w:basedOn w:val="Normal"/>
    <w:link w:val="FootnoteTextChar"/>
    <w:semiHidden/>
    <w:unhideWhenUsed/>
    <w:rsid w:val="008A4D06"/>
    <w:rPr>
      <w:sz w:val="20"/>
      <w:szCs w:val="20"/>
    </w:rPr>
  </w:style>
  <w:style w:type="character" w:customStyle="1" w:styleId="FootnoteTextChar">
    <w:name w:val="Footnote Text Char"/>
    <w:basedOn w:val="DefaultParagraphFont"/>
    <w:link w:val="FootnoteText"/>
    <w:semiHidden/>
    <w:rsid w:val="008A4D06"/>
    <w:rPr>
      <w:lang w:eastAsia="ja-JP"/>
    </w:rPr>
  </w:style>
  <w:style w:type="character" w:styleId="FootnoteReference">
    <w:name w:val="footnote reference"/>
    <w:basedOn w:val="DefaultParagraphFont"/>
    <w:semiHidden/>
    <w:unhideWhenUsed/>
    <w:rsid w:val="008A4D06"/>
    <w:rPr>
      <w:vertAlign w:val="superscript"/>
    </w:rPr>
  </w:style>
  <w:style w:type="character" w:styleId="Hyperlink">
    <w:name w:val="Hyperlink"/>
    <w:basedOn w:val="DefaultParagraphFont"/>
    <w:rsid w:val="008A4D06"/>
    <w:rPr>
      <w:color w:val="0000FF" w:themeColor="hyperlink"/>
      <w:u w:val="single"/>
    </w:rPr>
  </w:style>
  <w:style w:type="paragraph" w:styleId="Header">
    <w:name w:val="header"/>
    <w:basedOn w:val="Normal"/>
    <w:link w:val="HeaderChar"/>
    <w:uiPriority w:val="99"/>
    <w:unhideWhenUsed/>
    <w:rsid w:val="00481510"/>
    <w:pPr>
      <w:tabs>
        <w:tab w:val="center" w:pos="4680"/>
        <w:tab w:val="right" w:pos="9360"/>
      </w:tabs>
    </w:pPr>
  </w:style>
  <w:style w:type="character" w:customStyle="1" w:styleId="HeaderChar">
    <w:name w:val="Header Char"/>
    <w:basedOn w:val="DefaultParagraphFont"/>
    <w:link w:val="Header"/>
    <w:uiPriority w:val="99"/>
    <w:rsid w:val="00481510"/>
    <w:rPr>
      <w:sz w:val="24"/>
      <w:szCs w:val="24"/>
      <w:lang w:eastAsia="ja-JP"/>
    </w:rPr>
  </w:style>
  <w:style w:type="paragraph" w:styleId="Footer">
    <w:name w:val="footer"/>
    <w:basedOn w:val="Normal"/>
    <w:link w:val="FooterChar"/>
    <w:unhideWhenUsed/>
    <w:rsid w:val="00481510"/>
    <w:pPr>
      <w:tabs>
        <w:tab w:val="center" w:pos="4680"/>
        <w:tab w:val="right" w:pos="9360"/>
      </w:tabs>
    </w:pPr>
  </w:style>
  <w:style w:type="character" w:customStyle="1" w:styleId="FooterChar">
    <w:name w:val="Footer Char"/>
    <w:basedOn w:val="DefaultParagraphFont"/>
    <w:link w:val="Footer"/>
    <w:rsid w:val="00481510"/>
    <w:rPr>
      <w:sz w:val="24"/>
      <w:szCs w:val="24"/>
      <w:lang w:eastAsia="ja-JP"/>
    </w:rPr>
  </w:style>
  <w:style w:type="character" w:customStyle="1" w:styleId="Heading1Char">
    <w:name w:val="Heading 1 Char"/>
    <w:basedOn w:val="DefaultParagraphFont"/>
    <w:link w:val="Heading1"/>
    <w:rsid w:val="00594C6A"/>
    <w:rPr>
      <w:rFonts w:asciiTheme="majorHAnsi" w:eastAsiaTheme="majorEastAsia" w:hAnsiTheme="majorHAnsi" w:cstheme="majorBidi"/>
      <w:color w:val="365F91" w:themeColor="accent1" w:themeShade="BF"/>
      <w:sz w:val="32"/>
      <w:szCs w:val="32"/>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header" w:uiPriority="99"/>
    <w:lsdException w:name="caption" w:qFormat="1"/>
    <w:lsdException w:name="page number" w:uiPriority="99"/>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Normal (Web)" w:uiPriority="99"/>
    <w:lsdException w:name="Normal Table" w:semiHidden="0" w:unhideWhenUsed="0"/>
    <w:lsdException w:name="Table Web 3" w:semiHidden="0" w:unhideWhenUsed="0"/>
    <w:lsdException w:name="Table Grid" w:semiHidden="0" w:unhideWhenUsed="0"/>
    <w:lsdException w:name="Table Theme"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semiHidden="0"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semiHidden="0" w:unhideWhenUsed="0"/>
    <w:lsdException w:name="TOC Heading" w:qFormat="1"/>
  </w:latentStyles>
  <w:style w:type="paragraph" w:default="1" w:styleId="Normal">
    <w:name w:val="Normal"/>
    <w:qFormat/>
    <w:rsid w:val="00634E25"/>
    <w:rPr>
      <w:sz w:val="24"/>
      <w:szCs w:val="24"/>
      <w:lang w:eastAsia="ja-JP"/>
    </w:rPr>
  </w:style>
  <w:style w:type="paragraph" w:styleId="Heading1">
    <w:name w:val="heading 1"/>
    <w:basedOn w:val="Normal"/>
    <w:next w:val="Normal"/>
    <w:link w:val="Heading1Char"/>
    <w:qFormat/>
    <w:rsid w:val="00594C6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137E80"/>
    <w:pPr>
      <w:keepNext/>
      <w:keepLines/>
      <w:spacing w:before="200"/>
      <w:outlineLvl w:val="1"/>
    </w:pPr>
    <w:rPr>
      <w:rFonts w:ascii="Calibri" w:eastAsia="MS Gothic" w:hAnsi="Calibri"/>
      <w:b/>
      <w:bCs/>
      <w:color w:val="4F81BD"/>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LightGrid-Accent11">
    <w:name w:val="Light Grid - Accent 11"/>
    <w:basedOn w:val="TableNormal"/>
    <w:uiPriority w:val="62"/>
    <w:rsid w:val="002C5C7B"/>
    <w:rPr>
      <w:sz w:val="22"/>
      <w:szCs w:val="22"/>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Symbol" w:eastAsia="Tms Rmn" w:hAnsi="Symbol"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Symbol" w:eastAsia="Tms Rmn" w:hAnsi="Symbol"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Symbol" w:eastAsia="Tms Rmn" w:hAnsi="Symbol" w:cs="Times New Roman"/>
        <w:b/>
        <w:bCs/>
      </w:rPr>
    </w:tblStylePr>
    <w:tblStylePr w:type="lastCol">
      <w:rPr>
        <w:rFonts w:ascii="Symbol" w:eastAsia="Tms Rmn" w:hAnsi="Symbol"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ColorfulList-Accent11">
    <w:name w:val="Colorful List - Accent 11"/>
    <w:basedOn w:val="Normal"/>
    <w:uiPriority w:val="34"/>
    <w:qFormat/>
    <w:rsid w:val="005D1370"/>
    <w:pPr>
      <w:ind w:left="720"/>
      <w:contextualSpacing/>
    </w:pPr>
  </w:style>
  <w:style w:type="paragraph" w:styleId="BalloonText">
    <w:name w:val="Balloon Text"/>
    <w:basedOn w:val="Normal"/>
    <w:link w:val="BalloonTextChar"/>
    <w:semiHidden/>
    <w:unhideWhenUsed/>
    <w:rsid w:val="004F061A"/>
    <w:rPr>
      <w:rFonts w:ascii="Segoe UI" w:hAnsi="Segoe UI" w:cs="Segoe UI"/>
      <w:sz w:val="18"/>
      <w:szCs w:val="18"/>
    </w:rPr>
  </w:style>
  <w:style w:type="character" w:customStyle="1" w:styleId="BalloonTextChar">
    <w:name w:val="Balloon Text Char"/>
    <w:link w:val="BalloonText"/>
    <w:semiHidden/>
    <w:rsid w:val="004F061A"/>
    <w:rPr>
      <w:rFonts w:ascii="Segoe UI" w:hAnsi="Segoe UI" w:cs="Segoe UI"/>
      <w:sz w:val="18"/>
      <w:szCs w:val="18"/>
    </w:rPr>
  </w:style>
  <w:style w:type="character" w:styleId="CommentReference">
    <w:name w:val="annotation reference"/>
    <w:semiHidden/>
    <w:unhideWhenUsed/>
    <w:rsid w:val="002A5BDF"/>
    <w:rPr>
      <w:sz w:val="18"/>
      <w:szCs w:val="18"/>
    </w:rPr>
  </w:style>
  <w:style w:type="paragraph" w:styleId="CommentText">
    <w:name w:val="annotation text"/>
    <w:basedOn w:val="Normal"/>
    <w:link w:val="CommentTextChar"/>
    <w:semiHidden/>
    <w:unhideWhenUsed/>
    <w:rsid w:val="002A5BDF"/>
  </w:style>
  <w:style w:type="character" w:customStyle="1" w:styleId="CommentTextChar">
    <w:name w:val="Comment Text Char"/>
    <w:basedOn w:val="DefaultParagraphFont"/>
    <w:link w:val="CommentText"/>
    <w:semiHidden/>
    <w:rsid w:val="002A5BDF"/>
  </w:style>
  <w:style w:type="paragraph" w:styleId="CommentSubject">
    <w:name w:val="annotation subject"/>
    <w:basedOn w:val="CommentText"/>
    <w:next w:val="CommentText"/>
    <w:link w:val="CommentSubjectChar"/>
    <w:semiHidden/>
    <w:unhideWhenUsed/>
    <w:rsid w:val="002A5BDF"/>
    <w:rPr>
      <w:b/>
      <w:bCs/>
      <w:sz w:val="20"/>
      <w:szCs w:val="20"/>
    </w:rPr>
  </w:style>
  <w:style w:type="character" w:customStyle="1" w:styleId="CommentSubjectChar">
    <w:name w:val="Comment Subject Char"/>
    <w:link w:val="CommentSubject"/>
    <w:semiHidden/>
    <w:rsid w:val="002A5BDF"/>
    <w:rPr>
      <w:b/>
      <w:bCs/>
      <w:sz w:val="20"/>
      <w:szCs w:val="20"/>
    </w:rPr>
  </w:style>
  <w:style w:type="paragraph" w:styleId="ListParagraph">
    <w:name w:val="List Paragraph"/>
    <w:basedOn w:val="Normal"/>
    <w:uiPriority w:val="34"/>
    <w:qFormat/>
    <w:rsid w:val="004344A0"/>
    <w:pPr>
      <w:ind w:left="720"/>
    </w:pPr>
    <w:rPr>
      <w:rFonts w:ascii="Calibri" w:eastAsia="Calibri" w:hAnsi="Calibri" w:cs="Calibri"/>
      <w:sz w:val="22"/>
      <w:szCs w:val="22"/>
      <w:lang w:eastAsia="en-US"/>
    </w:rPr>
  </w:style>
  <w:style w:type="character" w:customStyle="1" w:styleId="Heading2Char">
    <w:name w:val="Heading 2 Char"/>
    <w:link w:val="Heading2"/>
    <w:uiPriority w:val="9"/>
    <w:rsid w:val="00137E80"/>
    <w:rPr>
      <w:rFonts w:ascii="Calibri" w:eastAsia="MS Gothic" w:hAnsi="Calibri"/>
      <w:b/>
      <w:bCs/>
      <w:color w:val="4F81BD"/>
      <w:sz w:val="26"/>
      <w:szCs w:val="26"/>
    </w:rPr>
  </w:style>
  <w:style w:type="character" w:styleId="PageNumber">
    <w:name w:val="page number"/>
    <w:basedOn w:val="DefaultParagraphFont"/>
    <w:uiPriority w:val="99"/>
    <w:semiHidden/>
    <w:unhideWhenUsed/>
    <w:rsid w:val="00137E80"/>
  </w:style>
  <w:style w:type="paragraph" w:styleId="NormalWeb">
    <w:name w:val="Normal (Web)"/>
    <w:basedOn w:val="Normal"/>
    <w:uiPriority w:val="99"/>
    <w:semiHidden/>
    <w:unhideWhenUsed/>
    <w:rsid w:val="00C7102F"/>
    <w:pPr>
      <w:spacing w:before="100" w:beforeAutospacing="1" w:after="100" w:afterAutospacing="1"/>
    </w:pPr>
    <w:rPr>
      <w:rFonts w:ascii="Times New Roman" w:eastAsia="Times New Roman" w:hAnsi="Times New Roman"/>
      <w:lang w:eastAsia="en-US"/>
    </w:rPr>
  </w:style>
  <w:style w:type="paragraph" w:styleId="FootnoteText">
    <w:name w:val="footnote text"/>
    <w:basedOn w:val="Normal"/>
    <w:link w:val="FootnoteTextChar"/>
    <w:semiHidden/>
    <w:unhideWhenUsed/>
    <w:rsid w:val="008A4D06"/>
    <w:rPr>
      <w:sz w:val="20"/>
      <w:szCs w:val="20"/>
    </w:rPr>
  </w:style>
  <w:style w:type="character" w:customStyle="1" w:styleId="FootnoteTextChar">
    <w:name w:val="Footnote Text Char"/>
    <w:basedOn w:val="DefaultParagraphFont"/>
    <w:link w:val="FootnoteText"/>
    <w:semiHidden/>
    <w:rsid w:val="008A4D06"/>
    <w:rPr>
      <w:lang w:eastAsia="ja-JP"/>
    </w:rPr>
  </w:style>
  <w:style w:type="character" w:styleId="FootnoteReference">
    <w:name w:val="footnote reference"/>
    <w:basedOn w:val="DefaultParagraphFont"/>
    <w:semiHidden/>
    <w:unhideWhenUsed/>
    <w:rsid w:val="008A4D06"/>
    <w:rPr>
      <w:vertAlign w:val="superscript"/>
    </w:rPr>
  </w:style>
  <w:style w:type="character" w:styleId="Hyperlink">
    <w:name w:val="Hyperlink"/>
    <w:basedOn w:val="DefaultParagraphFont"/>
    <w:rsid w:val="008A4D06"/>
    <w:rPr>
      <w:color w:val="0000FF" w:themeColor="hyperlink"/>
      <w:u w:val="single"/>
    </w:rPr>
  </w:style>
  <w:style w:type="paragraph" w:styleId="Header">
    <w:name w:val="header"/>
    <w:basedOn w:val="Normal"/>
    <w:link w:val="HeaderChar"/>
    <w:uiPriority w:val="99"/>
    <w:unhideWhenUsed/>
    <w:rsid w:val="00481510"/>
    <w:pPr>
      <w:tabs>
        <w:tab w:val="center" w:pos="4680"/>
        <w:tab w:val="right" w:pos="9360"/>
      </w:tabs>
    </w:pPr>
  </w:style>
  <w:style w:type="character" w:customStyle="1" w:styleId="HeaderChar">
    <w:name w:val="Header Char"/>
    <w:basedOn w:val="DefaultParagraphFont"/>
    <w:link w:val="Header"/>
    <w:uiPriority w:val="99"/>
    <w:rsid w:val="00481510"/>
    <w:rPr>
      <w:sz w:val="24"/>
      <w:szCs w:val="24"/>
      <w:lang w:eastAsia="ja-JP"/>
    </w:rPr>
  </w:style>
  <w:style w:type="paragraph" w:styleId="Footer">
    <w:name w:val="footer"/>
    <w:basedOn w:val="Normal"/>
    <w:link w:val="FooterChar"/>
    <w:unhideWhenUsed/>
    <w:rsid w:val="00481510"/>
    <w:pPr>
      <w:tabs>
        <w:tab w:val="center" w:pos="4680"/>
        <w:tab w:val="right" w:pos="9360"/>
      </w:tabs>
    </w:pPr>
  </w:style>
  <w:style w:type="character" w:customStyle="1" w:styleId="FooterChar">
    <w:name w:val="Footer Char"/>
    <w:basedOn w:val="DefaultParagraphFont"/>
    <w:link w:val="Footer"/>
    <w:rsid w:val="00481510"/>
    <w:rPr>
      <w:sz w:val="24"/>
      <w:szCs w:val="24"/>
      <w:lang w:eastAsia="ja-JP"/>
    </w:rPr>
  </w:style>
  <w:style w:type="character" w:customStyle="1" w:styleId="Heading1Char">
    <w:name w:val="Heading 1 Char"/>
    <w:basedOn w:val="DefaultParagraphFont"/>
    <w:link w:val="Heading1"/>
    <w:rsid w:val="00594C6A"/>
    <w:rPr>
      <w:rFonts w:asciiTheme="majorHAnsi" w:eastAsiaTheme="majorEastAsia" w:hAnsiTheme="majorHAnsi" w:cstheme="majorBidi"/>
      <w:color w:val="365F91" w:themeColor="accent1" w:themeShade="BF"/>
      <w:sz w:val="32"/>
      <w:szCs w:val="3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91184">
      <w:bodyDiv w:val="1"/>
      <w:marLeft w:val="0"/>
      <w:marRight w:val="0"/>
      <w:marTop w:val="0"/>
      <w:marBottom w:val="0"/>
      <w:divBdr>
        <w:top w:val="none" w:sz="0" w:space="0" w:color="auto"/>
        <w:left w:val="none" w:sz="0" w:space="0" w:color="auto"/>
        <w:bottom w:val="none" w:sz="0" w:space="0" w:color="auto"/>
        <w:right w:val="none" w:sz="0" w:space="0" w:color="auto"/>
      </w:divBdr>
      <w:divsChild>
        <w:div w:id="2123264171">
          <w:marLeft w:val="547"/>
          <w:marRight w:val="0"/>
          <w:marTop w:val="125"/>
          <w:marBottom w:val="0"/>
          <w:divBdr>
            <w:top w:val="none" w:sz="0" w:space="0" w:color="auto"/>
            <w:left w:val="none" w:sz="0" w:space="0" w:color="auto"/>
            <w:bottom w:val="none" w:sz="0" w:space="0" w:color="auto"/>
            <w:right w:val="none" w:sz="0" w:space="0" w:color="auto"/>
          </w:divBdr>
        </w:div>
      </w:divsChild>
    </w:div>
    <w:div w:id="107359690">
      <w:bodyDiv w:val="1"/>
      <w:marLeft w:val="0"/>
      <w:marRight w:val="0"/>
      <w:marTop w:val="0"/>
      <w:marBottom w:val="0"/>
      <w:divBdr>
        <w:top w:val="none" w:sz="0" w:space="0" w:color="auto"/>
        <w:left w:val="none" w:sz="0" w:space="0" w:color="auto"/>
        <w:bottom w:val="none" w:sz="0" w:space="0" w:color="auto"/>
        <w:right w:val="none" w:sz="0" w:space="0" w:color="auto"/>
      </w:divBdr>
    </w:div>
    <w:div w:id="154689855">
      <w:bodyDiv w:val="1"/>
      <w:marLeft w:val="0"/>
      <w:marRight w:val="0"/>
      <w:marTop w:val="0"/>
      <w:marBottom w:val="0"/>
      <w:divBdr>
        <w:top w:val="none" w:sz="0" w:space="0" w:color="auto"/>
        <w:left w:val="none" w:sz="0" w:space="0" w:color="auto"/>
        <w:bottom w:val="none" w:sz="0" w:space="0" w:color="auto"/>
        <w:right w:val="none" w:sz="0" w:space="0" w:color="auto"/>
      </w:divBdr>
      <w:divsChild>
        <w:div w:id="490676891">
          <w:marLeft w:val="0"/>
          <w:marRight w:val="0"/>
          <w:marTop w:val="0"/>
          <w:marBottom w:val="0"/>
          <w:divBdr>
            <w:top w:val="none" w:sz="0" w:space="0" w:color="auto"/>
            <w:left w:val="none" w:sz="0" w:space="0" w:color="auto"/>
            <w:bottom w:val="none" w:sz="0" w:space="0" w:color="auto"/>
            <w:right w:val="none" w:sz="0" w:space="0" w:color="auto"/>
          </w:divBdr>
        </w:div>
        <w:div w:id="475415954">
          <w:marLeft w:val="0"/>
          <w:marRight w:val="0"/>
          <w:marTop w:val="0"/>
          <w:marBottom w:val="0"/>
          <w:divBdr>
            <w:top w:val="none" w:sz="0" w:space="0" w:color="auto"/>
            <w:left w:val="none" w:sz="0" w:space="0" w:color="auto"/>
            <w:bottom w:val="none" w:sz="0" w:space="0" w:color="auto"/>
            <w:right w:val="none" w:sz="0" w:space="0" w:color="auto"/>
          </w:divBdr>
        </w:div>
        <w:div w:id="288979736">
          <w:marLeft w:val="0"/>
          <w:marRight w:val="0"/>
          <w:marTop w:val="0"/>
          <w:marBottom w:val="0"/>
          <w:divBdr>
            <w:top w:val="none" w:sz="0" w:space="0" w:color="auto"/>
            <w:left w:val="none" w:sz="0" w:space="0" w:color="auto"/>
            <w:bottom w:val="none" w:sz="0" w:space="0" w:color="auto"/>
            <w:right w:val="none" w:sz="0" w:space="0" w:color="auto"/>
          </w:divBdr>
        </w:div>
        <w:div w:id="2023891026">
          <w:marLeft w:val="0"/>
          <w:marRight w:val="0"/>
          <w:marTop w:val="0"/>
          <w:marBottom w:val="0"/>
          <w:divBdr>
            <w:top w:val="none" w:sz="0" w:space="0" w:color="auto"/>
            <w:left w:val="none" w:sz="0" w:space="0" w:color="auto"/>
            <w:bottom w:val="none" w:sz="0" w:space="0" w:color="auto"/>
            <w:right w:val="none" w:sz="0" w:space="0" w:color="auto"/>
          </w:divBdr>
        </w:div>
      </w:divsChild>
    </w:div>
    <w:div w:id="465394170">
      <w:bodyDiv w:val="1"/>
      <w:marLeft w:val="0"/>
      <w:marRight w:val="0"/>
      <w:marTop w:val="0"/>
      <w:marBottom w:val="0"/>
      <w:divBdr>
        <w:top w:val="none" w:sz="0" w:space="0" w:color="auto"/>
        <w:left w:val="none" w:sz="0" w:space="0" w:color="auto"/>
        <w:bottom w:val="none" w:sz="0" w:space="0" w:color="auto"/>
        <w:right w:val="none" w:sz="0" w:space="0" w:color="auto"/>
      </w:divBdr>
      <w:divsChild>
        <w:div w:id="2123962832">
          <w:marLeft w:val="0"/>
          <w:marRight w:val="0"/>
          <w:marTop w:val="0"/>
          <w:marBottom w:val="0"/>
          <w:divBdr>
            <w:top w:val="none" w:sz="0" w:space="0" w:color="auto"/>
            <w:left w:val="none" w:sz="0" w:space="0" w:color="auto"/>
            <w:bottom w:val="none" w:sz="0" w:space="0" w:color="auto"/>
            <w:right w:val="none" w:sz="0" w:space="0" w:color="auto"/>
          </w:divBdr>
        </w:div>
        <w:div w:id="1465077373">
          <w:marLeft w:val="0"/>
          <w:marRight w:val="0"/>
          <w:marTop w:val="0"/>
          <w:marBottom w:val="0"/>
          <w:divBdr>
            <w:top w:val="none" w:sz="0" w:space="0" w:color="auto"/>
            <w:left w:val="none" w:sz="0" w:space="0" w:color="auto"/>
            <w:bottom w:val="none" w:sz="0" w:space="0" w:color="auto"/>
            <w:right w:val="none" w:sz="0" w:space="0" w:color="auto"/>
          </w:divBdr>
        </w:div>
        <w:div w:id="870265362">
          <w:marLeft w:val="0"/>
          <w:marRight w:val="0"/>
          <w:marTop w:val="0"/>
          <w:marBottom w:val="0"/>
          <w:divBdr>
            <w:top w:val="none" w:sz="0" w:space="0" w:color="auto"/>
            <w:left w:val="none" w:sz="0" w:space="0" w:color="auto"/>
            <w:bottom w:val="none" w:sz="0" w:space="0" w:color="auto"/>
            <w:right w:val="none" w:sz="0" w:space="0" w:color="auto"/>
          </w:divBdr>
        </w:div>
        <w:div w:id="1835609649">
          <w:marLeft w:val="0"/>
          <w:marRight w:val="0"/>
          <w:marTop w:val="0"/>
          <w:marBottom w:val="0"/>
          <w:divBdr>
            <w:top w:val="none" w:sz="0" w:space="0" w:color="auto"/>
            <w:left w:val="none" w:sz="0" w:space="0" w:color="auto"/>
            <w:bottom w:val="none" w:sz="0" w:space="0" w:color="auto"/>
            <w:right w:val="none" w:sz="0" w:space="0" w:color="auto"/>
          </w:divBdr>
        </w:div>
        <w:div w:id="374814648">
          <w:marLeft w:val="0"/>
          <w:marRight w:val="0"/>
          <w:marTop w:val="0"/>
          <w:marBottom w:val="0"/>
          <w:divBdr>
            <w:top w:val="none" w:sz="0" w:space="0" w:color="auto"/>
            <w:left w:val="none" w:sz="0" w:space="0" w:color="auto"/>
            <w:bottom w:val="none" w:sz="0" w:space="0" w:color="auto"/>
            <w:right w:val="none" w:sz="0" w:space="0" w:color="auto"/>
          </w:divBdr>
        </w:div>
      </w:divsChild>
    </w:div>
    <w:div w:id="558709979">
      <w:bodyDiv w:val="1"/>
      <w:marLeft w:val="0"/>
      <w:marRight w:val="0"/>
      <w:marTop w:val="0"/>
      <w:marBottom w:val="0"/>
      <w:divBdr>
        <w:top w:val="none" w:sz="0" w:space="0" w:color="auto"/>
        <w:left w:val="none" w:sz="0" w:space="0" w:color="auto"/>
        <w:bottom w:val="none" w:sz="0" w:space="0" w:color="auto"/>
        <w:right w:val="none" w:sz="0" w:space="0" w:color="auto"/>
      </w:divBdr>
      <w:divsChild>
        <w:div w:id="20058819">
          <w:marLeft w:val="0"/>
          <w:marRight w:val="0"/>
          <w:marTop w:val="0"/>
          <w:marBottom w:val="0"/>
          <w:divBdr>
            <w:top w:val="none" w:sz="0" w:space="0" w:color="auto"/>
            <w:left w:val="none" w:sz="0" w:space="0" w:color="auto"/>
            <w:bottom w:val="none" w:sz="0" w:space="0" w:color="auto"/>
            <w:right w:val="none" w:sz="0" w:space="0" w:color="auto"/>
          </w:divBdr>
        </w:div>
        <w:div w:id="1648509680">
          <w:marLeft w:val="0"/>
          <w:marRight w:val="0"/>
          <w:marTop w:val="0"/>
          <w:marBottom w:val="0"/>
          <w:divBdr>
            <w:top w:val="none" w:sz="0" w:space="0" w:color="auto"/>
            <w:left w:val="none" w:sz="0" w:space="0" w:color="auto"/>
            <w:bottom w:val="none" w:sz="0" w:space="0" w:color="auto"/>
            <w:right w:val="none" w:sz="0" w:space="0" w:color="auto"/>
          </w:divBdr>
        </w:div>
        <w:div w:id="195316312">
          <w:marLeft w:val="0"/>
          <w:marRight w:val="0"/>
          <w:marTop w:val="0"/>
          <w:marBottom w:val="0"/>
          <w:divBdr>
            <w:top w:val="none" w:sz="0" w:space="0" w:color="auto"/>
            <w:left w:val="none" w:sz="0" w:space="0" w:color="auto"/>
            <w:bottom w:val="none" w:sz="0" w:space="0" w:color="auto"/>
            <w:right w:val="none" w:sz="0" w:space="0" w:color="auto"/>
          </w:divBdr>
        </w:div>
        <w:div w:id="1091973341">
          <w:marLeft w:val="0"/>
          <w:marRight w:val="0"/>
          <w:marTop w:val="0"/>
          <w:marBottom w:val="0"/>
          <w:divBdr>
            <w:top w:val="none" w:sz="0" w:space="0" w:color="auto"/>
            <w:left w:val="none" w:sz="0" w:space="0" w:color="auto"/>
            <w:bottom w:val="none" w:sz="0" w:space="0" w:color="auto"/>
            <w:right w:val="none" w:sz="0" w:space="0" w:color="auto"/>
          </w:divBdr>
        </w:div>
        <w:div w:id="715005198">
          <w:marLeft w:val="0"/>
          <w:marRight w:val="0"/>
          <w:marTop w:val="0"/>
          <w:marBottom w:val="0"/>
          <w:divBdr>
            <w:top w:val="none" w:sz="0" w:space="0" w:color="auto"/>
            <w:left w:val="none" w:sz="0" w:space="0" w:color="auto"/>
            <w:bottom w:val="none" w:sz="0" w:space="0" w:color="auto"/>
            <w:right w:val="none" w:sz="0" w:space="0" w:color="auto"/>
          </w:divBdr>
        </w:div>
      </w:divsChild>
    </w:div>
    <w:div w:id="589775784">
      <w:bodyDiv w:val="1"/>
      <w:marLeft w:val="0"/>
      <w:marRight w:val="0"/>
      <w:marTop w:val="0"/>
      <w:marBottom w:val="0"/>
      <w:divBdr>
        <w:top w:val="none" w:sz="0" w:space="0" w:color="auto"/>
        <w:left w:val="none" w:sz="0" w:space="0" w:color="auto"/>
        <w:bottom w:val="none" w:sz="0" w:space="0" w:color="auto"/>
        <w:right w:val="none" w:sz="0" w:space="0" w:color="auto"/>
      </w:divBdr>
      <w:divsChild>
        <w:div w:id="302931502">
          <w:marLeft w:val="0"/>
          <w:marRight w:val="0"/>
          <w:marTop w:val="0"/>
          <w:marBottom w:val="0"/>
          <w:divBdr>
            <w:top w:val="none" w:sz="0" w:space="0" w:color="auto"/>
            <w:left w:val="none" w:sz="0" w:space="0" w:color="auto"/>
            <w:bottom w:val="none" w:sz="0" w:space="0" w:color="auto"/>
            <w:right w:val="none" w:sz="0" w:space="0" w:color="auto"/>
          </w:divBdr>
        </w:div>
        <w:div w:id="487550622">
          <w:marLeft w:val="0"/>
          <w:marRight w:val="0"/>
          <w:marTop w:val="0"/>
          <w:marBottom w:val="0"/>
          <w:divBdr>
            <w:top w:val="none" w:sz="0" w:space="0" w:color="auto"/>
            <w:left w:val="none" w:sz="0" w:space="0" w:color="auto"/>
            <w:bottom w:val="none" w:sz="0" w:space="0" w:color="auto"/>
            <w:right w:val="none" w:sz="0" w:space="0" w:color="auto"/>
          </w:divBdr>
        </w:div>
        <w:div w:id="1292399369">
          <w:marLeft w:val="0"/>
          <w:marRight w:val="0"/>
          <w:marTop w:val="0"/>
          <w:marBottom w:val="0"/>
          <w:divBdr>
            <w:top w:val="none" w:sz="0" w:space="0" w:color="auto"/>
            <w:left w:val="none" w:sz="0" w:space="0" w:color="auto"/>
            <w:bottom w:val="none" w:sz="0" w:space="0" w:color="auto"/>
            <w:right w:val="none" w:sz="0" w:space="0" w:color="auto"/>
          </w:divBdr>
        </w:div>
        <w:div w:id="988510104">
          <w:marLeft w:val="0"/>
          <w:marRight w:val="0"/>
          <w:marTop w:val="0"/>
          <w:marBottom w:val="0"/>
          <w:divBdr>
            <w:top w:val="none" w:sz="0" w:space="0" w:color="auto"/>
            <w:left w:val="none" w:sz="0" w:space="0" w:color="auto"/>
            <w:bottom w:val="none" w:sz="0" w:space="0" w:color="auto"/>
            <w:right w:val="none" w:sz="0" w:space="0" w:color="auto"/>
          </w:divBdr>
        </w:div>
      </w:divsChild>
    </w:div>
    <w:div w:id="809518457">
      <w:bodyDiv w:val="1"/>
      <w:marLeft w:val="0"/>
      <w:marRight w:val="0"/>
      <w:marTop w:val="0"/>
      <w:marBottom w:val="0"/>
      <w:divBdr>
        <w:top w:val="none" w:sz="0" w:space="0" w:color="auto"/>
        <w:left w:val="none" w:sz="0" w:space="0" w:color="auto"/>
        <w:bottom w:val="none" w:sz="0" w:space="0" w:color="auto"/>
        <w:right w:val="none" w:sz="0" w:space="0" w:color="auto"/>
      </w:divBdr>
      <w:divsChild>
        <w:div w:id="1515336251">
          <w:marLeft w:val="0"/>
          <w:marRight w:val="0"/>
          <w:marTop w:val="0"/>
          <w:marBottom w:val="0"/>
          <w:divBdr>
            <w:top w:val="none" w:sz="0" w:space="0" w:color="auto"/>
            <w:left w:val="none" w:sz="0" w:space="0" w:color="auto"/>
            <w:bottom w:val="none" w:sz="0" w:space="0" w:color="auto"/>
            <w:right w:val="none" w:sz="0" w:space="0" w:color="auto"/>
          </w:divBdr>
        </w:div>
        <w:div w:id="617418795">
          <w:marLeft w:val="0"/>
          <w:marRight w:val="0"/>
          <w:marTop w:val="0"/>
          <w:marBottom w:val="0"/>
          <w:divBdr>
            <w:top w:val="none" w:sz="0" w:space="0" w:color="auto"/>
            <w:left w:val="none" w:sz="0" w:space="0" w:color="auto"/>
            <w:bottom w:val="none" w:sz="0" w:space="0" w:color="auto"/>
            <w:right w:val="none" w:sz="0" w:space="0" w:color="auto"/>
          </w:divBdr>
        </w:div>
        <w:div w:id="1081875508">
          <w:marLeft w:val="0"/>
          <w:marRight w:val="0"/>
          <w:marTop w:val="0"/>
          <w:marBottom w:val="0"/>
          <w:divBdr>
            <w:top w:val="none" w:sz="0" w:space="0" w:color="auto"/>
            <w:left w:val="none" w:sz="0" w:space="0" w:color="auto"/>
            <w:bottom w:val="none" w:sz="0" w:space="0" w:color="auto"/>
            <w:right w:val="none" w:sz="0" w:space="0" w:color="auto"/>
          </w:divBdr>
        </w:div>
        <w:div w:id="1988781518">
          <w:marLeft w:val="0"/>
          <w:marRight w:val="0"/>
          <w:marTop w:val="0"/>
          <w:marBottom w:val="0"/>
          <w:divBdr>
            <w:top w:val="none" w:sz="0" w:space="0" w:color="auto"/>
            <w:left w:val="none" w:sz="0" w:space="0" w:color="auto"/>
            <w:bottom w:val="none" w:sz="0" w:space="0" w:color="auto"/>
            <w:right w:val="none" w:sz="0" w:space="0" w:color="auto"/>
          </w:divBdr>
        </w:div>
        <w:div w:id="898200884">
          <w:marLeft w:val="0"/>
          <w:marRight w:val="0"/>
          <w:marTop w:val="0"/>
          <w:marBottom w:val="0"/>
          <w:divBdr>
            <w:top w:val="none" w:sz="0" w:space="0" w:color="auto"/>
            <w:left w:val="none" w:sz="0" w:space="0" w:color="auto"/>
            <w:bottom w:val="none" w:sz="0" w:space="0" w:color="auto"/>
            <w:right w:val="none" w:sz="0" w:space="0" w:color="auto"/>
          </w:divBdr>
        </w:div>
        <w:div w:id="1738287859">
          <w:marLeft w:val="0"/>
          <w:marRight w:val="0"/>
          <w:marTop w:val="0"/>
          <w:marBottom w:val="0"/>
          <w:divBdr>
            <w:top w:val="none" w:sz="0" w:space="0" w:color="auto"/>
            <w:left w:val="none" w:sz="0" w:space="0" w:color="auto"/>
            <w:bottom w:val="none" w:sz="0" w:space="0" w:color="auto"/>
            <w:right w:val="none" w:sz="0" w:space="0" w:color="auto"/>
          </w:divBdr>
        </w:div>
      </w:divsChild>
    </w:div>
    <w:div w:id="901137302">
      <w:bodyDiv w:val="1"/>
      <w:marLeft w:val="0"/>
      <w:marRight w:val="0"/>
      <w:marTop w:val="0"/>
      <w:marBottom w:val="0"/>
      <w:divBdr>
        <w:top w:val="none" w:sz="0" w:space="0" w:color="auto"/>
        <w:left w:val="none" w:sz="0" w:space="0" w:color="auto"/>
        <w:bottom w:val="none" w:sz="0" w:space="0" w:color="auto"/>
        <w:right w:val="none" w:sz="0" w:space="0" w:color="auto"/>
      </w:divBdr>
      <w:divsChild>
        <w:div w:id="239943556">
          <w:marLeft w:val="547"/>
          <w:marRight w:val="0"/>
          <w:marTop w:val="125"/>
          <w:marBottom w:val="0"/>
          <w:divBdr>
            <w:top w:val="none" w:sz="0" w:space="0" w:color="auto"/>
            <w:left w:val="none" w:sz="0" w:space="0" w:color="auto"/>
            <w:bottom w:val="none" w:sz="0" w:space="0" w:color="auto"/>
            <w:right w:val="none" w:sz="0" w:space="0" w:color="auto"/>
          </w:divBdr>
        </w:div>
      </w:divsChild>
    </w:div>
    <w:div w:id="912353711">
      <w:bodyDiv w:val="1"/>
      <w:marLeft w:val="0"/>
      <w:marRight w:val="0"/>
      <w:marTop w:val="0"/>
      <w:marBottom w:val="0"/>
      <w:divBdr>
        <w:top w:val="none" w:sz="0" w:space="0" w:color="auto"/>
        <w:left w:val="none" w:sz="0" w:space="0" w:color="auto"/>
        <w:bottom w:val="none" w:sz="0" w:space="0" w:color="auto"/>
        <w:right w:val="none" w:sz="0" w:space="0" w:color="auto"/>
      </w:divBdr>
      <w:divsChild>
        <w:div w:id="1562322584">
          <w:marLeft w:val="547"/>
          <w:marRight w:val="0"/>
          <w:marTop w:val="125"/>
          <w:marBottom w:val="0"/>
          <w:divBdr>
            <w:top w:val="none" w:sz="0" w:space="0" w:color="auto"/>
            <w:left w:val="none" w:sz="0" w:space="0" w:color="auto"/>
            <w:bottom w:val="none" w:sz="0" w:space="0" w:color="auto"/>
            <w:right w:val="none" w:sz="0" w:space="0" w:color="auto"/>
          </w:divBdr>
        </w:div>
      </w:divsChild>
    </w:div>
    <w:div w:id="1125805150">
      <w:bodyDiv w:val="1"/>
      <w:marLeft w:val="0"/>
      <w:marRight w:val="0"/>
      <w:marTop w:val="0"/>
      <w:marBottom w:val="0"/>
      <w:divBdr>
        <w:top w:val="none" w:sz="0" w:space="0" w:color="auto"/>
        <w:left w:val="none" w:sz="0" w:space="0" w:color="auto"/>
        <w:bottom w:val="none" w:sz="0" w:space="0" w:color="auto"/>
        <w:right w:val="none" w:sz="0" w:space="0" w:color="auto"/>
      </w:divBdr>
    </w:div>
    <w:div w:id="1133256457">
      <w:bodyDiv w:val="1"/>
      <w:marLeft w:val="0"/>
      <w:marRight w:val="0"/>
      <w:marTop w:val="0"/>
      <w:marBottom w:val="0"/>
      <w:divBdr>
        <w:top w:val="none" w:sz="0" w:space="0" w:color="auto"/>
        <w:left w:val="none" w:sz="0" w:space="0" w:color="auto"/>
        <w:bottom w:val="none" w:sz="0" w:space="0" w:color="auto"/>
        <w:right w:val="none" w:sz="0" w:space="0" w:color="auto"/>
      </w:divBdr>
      <w:divsChild>
        <w:div w:id="1212765150">
          <w:marLeft w:val="0"/>
          <w:marRight w:val="0"/>
          <w:marTop w:val="0"/>
          <w:marBottom w:val="0"/>
          <w:divBdr>
            <w:top w:val="none" w:sz="0" w:space="0" w:color="auto"/>
            <w:left w:val="none" w:sz="0" w:space="0" w:color="auto"/>
            <w:bottom w:val="none" w:sz="0" w:space="0" w:color="auto"/>
            <w:right w:val="none" w:sz="0" w:space="0" w:color="auto"/>
          </w:divBdr>
        </w:div>
        <w:div w:id="206919825">
          <w:marLeft w:val="0"/>
          <w:marRight w:val="0"/>
          <w:marTop w:val="0"/>
          <w:marBottom w:val="0"/>
          <w:divBdr>
            <w:top w:val="none" w:sz="0" w:space="0" w:color="auto"/>
            <w:left w:val="none" w:sz="0" w:space="0" w:color="auto"/>
            <w:bottom w:val="none" w:sz="0" w:space="0" w:color="auto"/>
            <w:right w:val="none" w:sz="0" w:space="0" w:color="auto"/>
          </w:divBdr>
        </w:div>
        <w:div w:id="1515917098">
          <w:marLeft w:val="0"/>
          <w:marRight w:val="0"/>
          <w:marTop w:val="0"/>
          <w:marBottom w:val="0"/>
          <w:divBdr>
            <w:top w:val="none" w:sz="0" w:space="0" w:color="auto"/>
            <w:left w:val="none" w:sz="0" w:space="0" w:color="auto"/>
            <w:bottom w:val="none" w:sz="0" w:space="0" w:color="auto"/>
            <w:right w:val="none" w:sz="0" w:space="0" w:color="auto"/>
          </w:divBdr>
        </w:div>
        <w:div w:id="1545174460">
          <w:marLeft w:val="0"/>
          <w:marRight w:val="0"/>
          <w:marTop w:val="0"/>
          <w:marBottom w:val="0"/>
          <w:divBdr>
            <w:top w:val="none" w:sz="0" w:space="0" w:color="auto"/>
            <w:left w:val="none" w:sz="0" w:space="0" w:color="auto"/>
            <w:bottom w:val="none" w:sz="0" w:space="0" w:color="auto"/>
            <w:right w:val="none" w:sz="0" w:space="0" w:color="auto"/>
          </w:divBdr>
        </w:div>
      </w:divsChild>
    </w:div>
    <w:div w:id="1256673748">
      <w:bodyDiv w:val="1"/>
      <w:marLeft w:val="0"/>
      <w:marRight w:val="0"/>
      <w:marTop w:val="0"/>
      <w:marBottom w:val="0"/>
      <w:divBdr>
        <w:top w:val="none" w:sz="0" w:space="0" w:color="auto"/>
        <w:left w:val="none" w:sz="0" w:space="0" w:color="auto"/>
        <w:bottom w:val="none" w:sz="0" w:space="0" w:color="auto"/>
        <w:right w:val="none" w:sz="0" w:space="0" w:color="auto"/>
      </w:divBdr>
      <w:divsChild>
        <w:div w:id="2004158778">
          <w:marLeft w:val="0"/>
          <w:marRight w:val="0"/>
          <w:marTop w:val="0"/>
          <w:marBottom w:val="0"/>
          <w:divBdr>
            <w:top w:val="none" w:sz="0" w:space="0" w:color="auto"/>
            <w:left w:val="none" w:sz="0" w:space="0" w:color="auto"/>
            <w:bottom w:val="none" w:sz="0" w:space="0" w:color="auto"/>
            <w:right w:val="none" w:sz="0" w:space="0" w:color="auto"/>
          </w:divBdr>
        </w:div>
        <w:div w:id="194589030">
          <w:marLeft w:val="0"/>
          <w:marRight w:val="0"/>
          <w:marTop w:val="0"/>
          <w:marBottom w:val="0"/>
          <w:divBdr>
            <w:top w:val="none" w:sz="0" w:space="0" w:color="auto"/>
            <w:left w:val="none" w:sz="0" w:space="0" w:color="auto"/>
            <w:bottom w:val="none" w:sz="0" w:space="0" w:color="auto"/>
            <w:right w:val="none" w:sz="0" w:space="0" w:color="auto"/>
          </w:divBdr>
        </w:div>
        <w:div w:id="689452489">
          <w:marLeft w:val="0"/>
          <w:marRight w:val="0"/>
          <w:marTop w:val="0"/>
          <w:marBottom w:val="0"/>
          <w:divBdr>
            <w:top w:val="none" w:sz="0" w:space="0" w:color="auto"/>
            <w:left w:val="none" w:sz="0" w:space="0" w:color="auto"/>
            <w:bottom w:val="none" w:sz="0" w:space="0" w:color="auto"/>
            <w:right w:val="none" w:sz="0" w:space="0" w:color="auto"/>
          </w:divBdr>
        </w:div>
        <w:div w:id="1790470808">
          <w:marLeft w:val="0"/>
          <w:marRight w:val="0"/>
          <w:marTop w:val="0"/>
          <w:marBottom w:val="0"/>
          <w:divBdr>
            <w:top w:val="none" w:sz="0" w:space="0" w:color="auto"/>
            <w:left w:val="none" w:sz="0" w:space="0" w:color="auto"/>
            <w:bottom w:val="none" w:sz="0" w:space="0" w:color="auto"/>
            <w:right w:val="none" w:sz="0" w:space="0" w:color="auto"/>
          </w:divBdr>
        </w:div>
        <w:div w:id="1674651189">
          <w:marLeft w:val="0"/>
          <w:marRight w:val="0"/>
          <w:marTop w:val="0"/>
          <w:marBottom w:val="0"/>
          <w:divBdr>
            <w:top w:val="none" w:sz="0" w:space="0" w:color="auto"/>
            <w:left w:val="none" w:sz="0" w:space="0" w:color="auto"/>
            <w:bottom w:val="none" w:sz="0" w:space="0" w:color="auto"/>
            <w:right w:val="none" w:sz="0" w:space="0" w:color="auto"/>
          </w:divBdr>
        </w:div>
      </w:divsChild>
    </w:div>
    <w:div w:id="1276912292">
      <w:bodyDiv w:val="1"/>
      <w:marLeft w:val="0"/>
      <w:marRight w:val="0"/>
      <w:marTop w:val="0"/>
      <w:marBottom w:val="0"/>
      <w:divBdr>
        <w:top w:val="none" w:sz="0" w:space="0" w:color="auto"/>
        <w:left w:val="none" w:sz="0" w:space="0" w:color="auto"/>
        <w:bottom w:val="none" w:sz="0" w:space="0" w:color="auto"/>
        <w:right w:val="none" w:sz="0" w:space="0" w:color="auto"/>
      </w:divBdr>
      <w:divsChild>
        <w:div w:id="1416972035">
          <w:marLeft w:val="0"/>
          <w:marRight w:val="0"/>
          <w:marTop w:val="0"/>
          <w:marBottom w:val="0"/>
          <w:divBdr>
            <w:top w:val="none" w:sz="0" w:space="0" w:color="auto"/>
            <w:left w:val="none" w:sz="0" w:space="0" w:color="auto"/>
            <w:bottom w:val="none" w:sz="0" w:space="0" w:color="auto"/>
            <w:right w:val="none" w:sz="0" w:space="0" w:color="auto"/>
          </w:divBdr>
        </w:div>
        <w:div w:id="1443301776">
          <w:marLeft w:val="0"/>
          <w:marRight w:val="0"/>
          <w:marTop w:val="0"/>
          <w:marBottom w:val="0"/>
          <w:divBdr>
            <w:top w:val="none" w:sz="0" w:space="0" w:color="auto"/>
            <w:left w:val="none" w:sz="0" w:space="0" w:color="auto"/>
            <w:bottom w:val="none" w:sz="0" w:space="0" w:color="auto"/>
            <w:right w:val="none" w:sz="0" w:space="0" w:color="auto"/>
          </w:divBdr>
        </w:div>
        <w:div w:id="1542206169">
          <w:marLeft w:val="0"/>
          <w:marRight w:val="0"/>
          <w:marTop w:val="0"/>
          <w:marBottom w:val="0"/>
          <w:divBdr>
            <w:top w:val="none" w:sz="0" w:space="0" w:color="auto"/>
            <w:left w:val="none" w:sz="0" w:space="0" w:color="auto"/>
            <w:bottom w:val="none" w:sz="0" w:space="0" w:color="auto"/>
            <w:right w:val="none" w:sz="0" w:space="0" w:color="auto"/>
          </w:divBdr>
        </w:div>
        <w:div w:id="1064566838">
          <w:marLeft w:val="0"/>
          <w:marRight w:val="0"/>
          <w:marTop w:val="0"/>
          <w:marBottom w:val="0"/>
          <w:divBdr>
            <w:top w:val="none" w:sz="0" w:space="0" w:color="auto"/>
            <w:left w:val="none" w:sz="0" w:space="0" w:color="auto"/>
            <w:bottom w:val="none" w:sz="0" w:space="0" w:color="auto"/>
            <w:right w:val="none" w:sz="0" w:space="0" w:color="auto"/>
          </w:divBdr>
        </w:div>
        <w:div w:id="740521057">
          <w:marLeft w:val="0"/>
          <w:marRight w:val="0"/>
          <w:marTop w:val="0"/>
          <w:marBottom w:val="0"/>
          <w:divBdr>
            <w:top w:val="none" w:sz="0" w:space="0" w:color="auto"/>
            <w:left w:val="none" w:sz="0" w:space="0" w:color="auto"/>
            <w:bottom w:val="none" w:sz="0" w:space="0" w:color="auto"/>
            <w:right w:val="none" w:sz="0" w:space="0" w:color="auto"/>
          </w:divBdr>
        </w:div>
      </w:divsChild>
    </w:div>
    <w:div w:id="1600604451">
      <w:bodyDiv w:val="1"/>
      <w:marLeft w:val="0"/>
      <w:marRight w:val="0"/>
      <w:marTop w:val="0"/>
      <w:marBottom w:val="0"/>
      <w:divBdr>
        <w:top w:val="none" w:sz="0" w:space="0" w:color="auto"/>
        <w:left w:val="none" w:sz="0" w:space="0" w:color="auto"/>
        <w:bottom w:val="none" w:sz="0" w:space="0" w:color="auto"/>
        <w:right w:val="none" w:sz="0" w:space="0" w:color="auto"/>
      </w:divBdr>
      <w:divsChild>
        <w:div w:id="295719113">
          <w:marLeft w:val="547"/>
          <w:marRight w:val="0"/>
          <w:marTop w:val="125"/>
          <w:marBottom w:val="0"/>
          <w:divBdr>
            <w:top w:val="none" w:sz="0" w:space="0" w:color="auto"/>
            <w:left w:val="none" w:sz="0" w:space="0" w:color="auto"/>
            <w:bottom w:val="none" w:sz="0" w:space="0" w:color="auto"/>
            <w:right w:val="none" w:sz="0" w:space="0" w:color="auto"/>
          </w:divBdr>
        </w:div>
      </w:divsChild>
    </w:div>
    <w:div w:id="1827934424">
      <w:bodyDiv w:val="1"/>
      <w:marLeft w:val="0"/>
      <w:marRight w:val="0"/>
      <w:marTop w:val="0"/>
      <w:marBottom w:val="0"/>
      <w:divBdr>
        <w:top w:val="none" w:sz="0" w:space="0" w:color="auto"/>
        <w:left w:val="none" w:sz="0" w:space="0" w:color="auto"/>
        <w:bottom w:val="none" w:sz="0" w:space="0" w:color="auto"/>
        <w:right w:val="none" w:sz="0" w:space="0" w:color="auto"/>
      </w:divBdr>
    </w:div>
    <w:div w:id="2009942538">
      <w:bodyDiv w:val="1"/>
      <w:marLeft w:val="0"/>
      <w:marRight w:val="0"/>
      <w:marTop w:val="0"/>
      <w:marBottom w:val="0"/>
      <w:divBdr>
        <w:top w:val="none" w:sz="0" w:space="0" w:color="auto"/>
        <w:left w:val="none" w:sz="0" w:space="0" w:color="auto"/>
        <w:bottom w:val="none" w:sz="0" w:space="0" w:color="auto"/>
        <w:right w:val="none" w:sz="0" w:space="0" w:color="auto"/>
      </w:divBdr>
    </w:div>
    <w:div w:id="2083792482">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E83ED6-C94A-4124-BED9-8CAF6AC47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1844</Words>
  <Characters>10513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Jobs for the Future</Company>
  <LinksUpToDate>false</LinksUpToDate>
  <CharactersWithSpaces>12333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Stacy Kaplowitz</dc:creator>
  <cp:lastModifiedBy>Brandon Carter</cp:lastModifiedBy>
  <cp:revision>2</cp:revision>
  <cp:lastPrinted>2016-01-18T19:12:00Z</cp:lastPrinted>
  <dcterms:created xsi:type="dcterms:W3CDTF">2016-07-05T19:33:00Z</dcterms:created>
  <dcterms:modified xsi:type="dcterms:W3CDTF">2016-07-05T19:33:00Z</dcterms:modified>
</cp:coreProperties>
</file>